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0927B" w14:textId="207C77F1" w:rsidR="00BD16B5" w:rsidRDefault="00190EF9" w:rsidP="00027F0A">
      <w:pPr>
        <w:spacing w:after="0" w:line="360" w:lineRule="auto"/>
        <w:jc w:val="center"/>
        <w:rPr>
          <w:b/>
        </w:rPr>
      </w:pPr>
      <w:bookmarkStart w:id="0" w:name="_GoBack"/>
      <w:bookmarkEnd w:id="0"/>
      <w:r w:rsidRPr="00027F0A">
        <w:rPr>
          <w:noProof/>
          <w:lang w:eastAsia="en-IE"/>
        </w:rPr>
        <w:drawing>
          <wp:inline distT="0" distB="0" distL="0" distR="0" wp14:anchorId="1136886B" wp14:editId="741C288A">
            <wp:extent cx="1857375" cy="18846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656" cy="1936725"/>
                    </a:xfrm>
                    <a:prstGeom prst="rect">
                      <a:avLst/>
                    </a:prstGeom>
                  </pic:spPr>
                </pic:pic>
              </a:graphicData>
            </a:graphic>
          </wp:inline>
        </w:drawing>
      </w:r>
    </w:p>
    <w:p w14:paraId="621219E3" w14:textId="77777777" w:rsidR="00B34BFF" w:rsidRPr="00027F0A" w:rsidRDefault="00B34BFF" w:rsidP="00027F0A">
      <w:pPr>
        <w:spacing w:after="0" w:line="360" w:lineRule="auto"/>
        <w:jc w:val="center"/>
        <w:rPr>
          <w:b/>
        </w:rPr>
      </w:pPr>
    </w:p>
    <w:p w14:paraId="7ABFB964" w14:textId="38FBF394" w:rsidR="00A12494" w:rsidRPr="00DE3F34" w:rsidRDefault="00380F48" w:rsidP="00380F48">
      <w:pPr>
        <w:spacing w:after="0" w:line="360" w:lineRule="auto"/>
        <w:jc w:val="center"/>
        <w:rPr>
          <w:b/>
        </w:rPr>
      </w:pPr>
      <w:r>
        <w:rPr>
          <w:b/>
        </w:rPr>
        <w:t>Opening Statement to the J</w:t>
      </w:r>
      <w:r w:rsidR="00B01995" w:rsidRPr="00DE3F34">
        <w:rPr>
          <w:b/>
        </w:rPr>
        <w:t>oint Oireachtas Committee on Education and Skills</w:t>
      </w:r>
      <w:r w:rsidR="0031492A" w:rsidRPr="00DE3F34">
        <w:rPr>
          <w:b/>
        </w:rPr>
        <w:t xml:space="preserve"> </w:t>
      </w:r>
      <w:r w:rsidR="00B01995" w:rsidRPr="00DE3F34">
        <w:rPr>
          <w:b/>
        </w:rPr>
        <w:t xml:space="preserve">regarding </w:t>
      </w:r>
      <w:r w:rsidR="00FE2E15" w:rsidRPr="00FE2E15">
        <w:rPr>
          <w:b/>
        </w:rPr>
        <w:t>the review of sexual health and relationship education</w:t>
      </w:r>
      <w:r w:rsidR="00FE2E15">
        <w:rPr>
          <w:b/>
        </w:rPr>
        <w:t xml:space="preserve"> </w:t>
      </w:r>
      <w:r w:rsidR="00A12494" w:rsidRPr="00DE3F34">
        <w:rPr>
          <w:b/>
        </w:rPr>
        <w:t>(</w:t>
      </w:r>
      <w:r>
        <w:rPr>
          <w:b/>
        </w:rPr>
        <w:t>May 1st</w:t>
      </w:r>
      <w:r w:rsidR="00FE2E15">
        <w:rPr>
          <w:b/>
        </w:rPr>
        <w:t xml:space="preserve"> </w:t>
      </w:r>
      <w:r w:rsidR="00A21BD2" w:rsidRPr="00DE3F34">
        <w:rPr>
          <w:b/>
        </w:rPr>
        <w:t>2018</w:t>
      </w:r>
      <w:r w:rsidR="00A12494" w:rsidRPr="00DE3F34">
        <w:rPr>
          <w:b/>
        </w:rPr>
        <w:t>)</w:t>
      </w:r>
    </w:p>
    <w:p w14:paraId="28383CC5" w14:textId="77777777" w:rsidR="007A5F18" w:rsidRPr="00DE3F34" w:rsidRDefault="007A5F18" w:rsidP="00DE3F34">
      <w:pPr>
        <w:spacing w:after="0" w:line="360" w:lineRule="auto"/>
        <w:jc w:val="center"/>
        <w:rPr>
          <w:b/>
        </w:rPr>
      </w:pPr>
    </w:p>
    <w:p w14:paraId="10802CC2" w14:textId="73494CB1" w:rsidR="00535981" w:rsidRPr="00CF7279" w:rsidRDefault="00AC32F0" w:rsidP="00DE3F34">
      <w:pPr>
        <w:spacing w:after="0" w:line="360" w:lineRule="auto"/>
        <w:rPr>
          <w:b/>
          <w:u w:val="single"/>
        </w:rPr>
      </w:pPr>
      <w:r w:rsidRPr="00CF7279">
        <w:rPr>
          <w:b/>
          <w:u w:val="single"/>
        </w:rPr>
        <w:t>Introduction</w:t>
      </w:r>
    </w:p>
    <w:p w14:paraId="2CACF848" w14:textId="13E307C5" w:rsidR="004F1A3F" w:rsidRPr="00FE2E15" w:rsidRDefault="004F1A3F" w:rsidP="00DE3F34">
      <w:pPr>
        <w:spacing w:after="0" w:line="360" w:lineRule="auto"/>
      </w:pPr>
      <w:r w:rsidRPr="00CF7279">
        <w:t xml:space="preserve">The TUI </w:t>
      </w:r>
      <w:r w:rsidR="00A55235" w:rsidRPr="00CF7279">
        <w:t>would like to thank the committee for</w:t>
      </w:r>
      <w:r w:rsidRPr="00CF7279">
        <w:t xml:space="preserve"> this opportunity to</w:t>
      </w:r>
      <w:r w:rsidR="00EC30FD" w:rsidRPr="00CF7279">
        <w:t xml:space="preserve"> </w:t>
      </w:r>
      <w:r w:rsidR="00A21BD2" w:rsidRPr="00CF7279">
        <w:t>make a submission</w:t>
      </w:r>
      <w:r w:rsidR="00CF7279" w:rsidRPr="00CF7279">
        <w:t xml:space="preserve"> on</w:t>
      </w:r>
      <w:r w:rsidR="00A21BD2" w:rsidRPr="00CF7279">
        <w:t xml:space="preserve"> </w:t>
      </w:r>
      <w:r w:rsidR="00FE2E15" w:rsidRPr="00FE2E15">
        <w:t>the review of sexual health and relationship education</w:t>
      </w:r>
      <w:r w:rsidR="00380F48">
        <w:t xml:space="preserve"> as announced by the Minister for Education and Skills</w:t>
      </w:r>
      <w:r w:rsidRPr="00CF7279">
        <w:t>.</w:t>
      </w:r>
      <w:r w:rsidR="00A21BD2" w:rsidRPr="00CF7279">
        <w:t xml:space="preserve">  </w:t>
      </w:r>
    </w:p>
    <w:p w14:paraId="3D08C186" w14:textId="77777777" w:rsidR="00A55235" w:rsidRPr="00CF7279" w:rsidRDefault="00A55235" w:rsidP="00DE3F34">
      <w:pPr>
        <w:autoSpaceDE w:val="0"/>
        <w:autoSpaceDN w:val="0"/>
        <w:adjustRightInd w:val="0"/>
        <w:spacing w:line="360" w:lineRule="auto"/>
        <w:jc w:val="both"/>
        <w:rPr>
          <w:rFonts w:eastAsiaTheme="majorEastAsia" w:cstheme="majorBidi"/>
          <w:bCs/>
        </w:rPr>
      </w:pPr>
    </w:p>
    <w:p w14:paraId="6D0DC719" w14:textId="5F6356A0" w:rsidR="00CE2325" w:rsidRPr="00345353" w:rsidRDefault="00345353" w:rsidP="00DE3F34">
      <w:pPr>
        <w:spacing w:after="0" w:line="360" w:lineRule="auto"/>
        <w:jc w:val="both"/>
        <w:rPr>
          <w:b/>
          <w:u w:val="single"/>
        </w:rPr>
      </w:pPr>
      <w:r w:rsidRPr="00345353">
        <w:rPr>
          <w:b/>
          <w:u w:val="single"/>
        </w:rPr>
        <w:t xml:space="preserve">View of </w:t>
      </w:r>
      <w:r w:rsidR="00866335">
        <w:rPr>
          <w:b/>
          <w:u w:val="single"/>
        </w:rPr>
        <w:t xml:space="preserve">the </w:t>
      </w:r>
      <w:r w:rsidRPr="00345353">
        <w:rPr>
          <w:b/>
          <w:u w:val="single"/>
        </w:rPr>
        <w:t>TUI</w:t>
      </w:r>
    </w:p>
    <w:p w14:paraId="7A28DFAC" w14:textId="7D784FB6" w:rsidR="00866335" w:rsidRDefault="00A74D1C" w:rsidP="00DE3F34">
      <w:pPr>
        <w:spacing w:after="0" w:line="360" w:lineRule="auto"/>
        <w:jc w:val="both"/>
      </w:pPr>
      <w:r>
        <w:t>The TUI welcomes the review of the RSE programme</w:t>
      </w:r>
      <w:r w:rsidR="00E66345">
        <w:t>,</w:t>
      </w:r>
      <w:r>
        <w:t xml:space="preserve"> particularly given that it has been twenty years since the last review of the programme.  The context in which Irish education operates has changed significantly in the last twenty years and a review of RSE is timely.  </w:t>
      </w:r>
      <w:r w:rsidR="000B6FA4">
        <w:t>However, i</w:t>
      </w:r>
      <w:r>
        <w:t>t is important to make a number of key points in relation to the review</w:t>
      </w:r>
      <w:r w:rsidR="000B6FA4">
        <w:t xml:space="preserve">.  </w:t>
      </w:r>
    </w:p>
    <w:p w14:paraId="0E48AF71" w14:textId="77777777" w:rsidR="00866335" w:rsidRDefault="00866335" w:rsidP="00DE3F34">
      <w:pPr>
        <w:spacing w:after="0" w:line="360" w:lineRule="auto"/>
        <w:jc w:val="both"/>
      </w:pPr>
    </w:p>
    <w:p w14:paraId="779A571E" w14:textId="5FA99BEA" w:rsidR="00345353" w:rsidRDefault="000B6FA4" w:rsidP="00DE3F34">
      <w:pPr>
        <w:spacing w:after="0" w:line="360" w:lineRule="auto"/>
        <w:jc w:val="both"/>
      </w:pPr>
      <w:r>
        <w:t>S</w:t>
      </w:r>
      <w:r w:rsidR="00A74D1C">
        <w:t xml:space="preserve">chools have </w:t>
      </w:r>
      <w:r w:rsidR="00380F48">
        <w:t xml:space="preserve">a </w:t>
      </w:r>
      <w:r w:rsidR="00A74D1C">
        <w:t xml:space="preserve">responsibility for </w:t>
      </w:r>
      <w:r w:rsidR="00E66345">
        <w:t>delivering the</w:t>
      </w:r>
      <w:r w:rsidR="00A74D1C">
        <w:t xml:space="preserve"> RSE</w:t>
      </w:r>
      <w:r w:rsidR="00E66345">
        <w:t xml:space="preserve"> programme</w:t>
      </w:r>
      <w:r w:rsidR="00A74D1C">
        <w:t xml:space="preserve"> but</w:t>
      </w:r>
      <w:r w:rsidR="00E66345">
        <w:t>, in the broader societal context,</w:t>
      </w:r>
      <w:r w:rsidR="00A74D1C">
        <w:t xml:space="preserve"> parents</w:t>
      </w:r>
      <w:r w:rsidR="00E66345">
        <w:t>/guardians</w:t>
      </w:r>
      <w:r w:rsidR="00A74D1C">
        <w:t xml:space="preserve"> and </w:t>
      </w:r>
      <w:r w:rsidR="00380F48">
        <w:t>families clearly have the</w:t>
      </w:r>
      <w:r w:rsidR="00E66345">
        <w:t xml:space="preserve"> primary </w:t>
      </w:r>
      <w:r w:rsidR="00A74D1C">
        <w:t>responsibility</w:t>
      </w:r>
      <w:r w:rsidR="00E66345">
        <w:t xml:space="preserve"> in terms of fostering values and practices in relation to sexual health and relationships that are positive and underpinned by respect for oneself and </w:t>
      </w:r>
      <w:r w:rsidR="00E06088">
        <w:t>others.</w:t>
      </w:r>
      <w:r w:rsidR="00A74D1C">
        <w:t xml:space="preserve">  Indeed, Article 42 the Irish Constitution cites </w:t>
      </w:r>
      <w:r w:rsidR="00866335">
        <w:t xml:space="preserve">the </w:t>
      </w:r>
      <w:r w:rsidR="00A74D1C">
        <w:t xml:space="preserve">family </w:t>
      </w:r>
      <w:r w:rsidR="00866335">
        <w:t>unit as the ‘primary educator</w:t>
      </w:r>
      <w:r w:rsidR="00A74D1C">
        <w:t xml:space="preserve">’.  </w:t>
      </w:r>
    </w:p>
    <w:p w14:paraId="3014C05B" w14:textId="2769B881" w:rsidR="00A74D1C" w:rsidRDefault="00A74D1C" w:rsidP="00DE3F34">
      <w:pPr>
        <w:spacing w:after="0" w:line="360" w:lineRule="auto"/>
        <w:jc w:val="both"/>
      </w:pPr>
    </w:p>
    <w:p w14:paraId="1DD7EB22" w14:textId="160125CD" w:rsidR="00A74D1C" w:rsidRDefault="00083833" w:rsidP="00DE3F34">
      <w:pPr>
        <w:spacing w:after="0" w:line="360" w:lineRule="auto"/>
        <w:jc w:val="both"/>
      </w:pPr>
      <w:r>
        <w:t>It should be noted that teachers generally would not consider their delivery of the RSE programme to be constrained by</w:t>
      </w:r>
      <w:r w:rsidR="00A74D1C">
        <w:t xml:space="preserve"> what was prescribed twenty years ago.</w:t>
      </w:r>
      <w:r>
        <w:t xml:space="preserve"> </w:t>
      </w:r>
      <w:r w:rsidR="00380F48">
        <w:t>In teaching RSE, teachers</w:t>
      </w:r>
      <w:r>
        <w:t xml:space="preserve"> take into consideration developments in the intervening period.  Therefore, they</w:t>
      </w:r>
      <w:r w:rsidR="00A74D1C">
        <w:t xml:space="preserve"> </w:t>
      </w:r>
      <w:r>
        <w:t>routinely</w:t>
      </w:r>
      <w:r w:rsidR="00A74D1C">
        <w:t xml:space="preserve"> </w:t>
      </w:r>
      <w:r>
        <w:t>address</w:t>
      </w:r>
      <w:r w:rsidR="00A74D1C">
        <w:t xml:space="preserve"> </w:t>
      </w:r>
      <w:r>
        <w:t>matters</w:t>
      </w:r>
      <w:r w:rsidR="00A74D1C">
        <w:t xml:space="preserve"> such as marriage equality, LGBTQ</w:t>
      </w:r>
      <w:r w:rsidR="005F7E5B">
        <w:t>+</w:t>
      </w:r>
      <w:r w:rsidR="00A74D1C">
        <w:t xml:space="preserve">, consent, contraception, safe use of social media etc.  Indeed, not only are these </w:t>
      </w:r>
      <w:r>
        <w:t>matters</w:t>
      </w:r>
      <w:r w:rsidR="00A74D1C">
        <w:t xml:space="preserve"> </w:t>
      </w:r>
      <w:r>
        <w:t>addressed</w:t>
      </w:r>
      <w:r w:rsidR="00A74D1C">
        <w:t xml:space="preserve"> through RSE but are also often </w:t>
      </w:r>
      <w:r>
        <w:t>captured</w:t>
      </w:r>
      <w:r w:rsidR="00A74D1C">
        <w:t xml:space="preserve"> as part o</w:t>
      </w:r>
      <w:r w:rsidR="00703FB3">
        <w:t xml:space="preserve">f other subjects such as Religious Education, Politics and Society, Computer Science, CSPE, SPHE/Pastoral Care and </w:t>
      </w:r>
      <w:r w:rsidR="00866335">
        <w:t xml:space="preserve">are </w:t>
      </w:r>
      <w:r w:rsidR="00866335">
        <w:lastRenderedPageBreak/>
        <w:t>also expected</w:t>
      </w:r>
      <w:r w:rsidR="00703FB3">
        <w:t xml:space="preserve"> </w:t>
      </w:r>
      <w:r w:rsidR="00380F48">
        <w:t xml:space="preserve">to </w:t>
      </w:r>
      <w:r w:rsidR="00703FB3">
        <w:t xml:space="preserve">be included in </w:t>
      </w:r>
      <w:r w:rsidR="00380F48">
        <w:t xml:space="preserve">upcoming </w:t>
      </w:r>
      <w:r w:rsidR="00703FB3">
        <w:t xml:space="preserve">revised subject specifications for </w:t>
      </w:r>
      <w:r w:rsidR="00380F48">
        <w:t xml:space="preserve">ICT as part of the </w:t>
      </w:r>
      <w:r w:rsidR="00703FB3">
        <w:t>Leaving Certi</w:t>
      </w:r>
      <w:r w:rsidR="00380F48">
        <w:t>ficate Applied programme</w:t>
      </w:r>
      <w:r w:rsidR="00703FB3">
        <w:t>.</w:t>
      </w:r>
    </w:p>
    <w:p w14:paraId="42145C20" w14:textId="54AAB684" w:rsidR="00703FB3" w:rsidRDefault="00703FB3" w:rsidP="00DE3F34">
      <w:pPr>
        <w:spacing w:after="0" w:line="360" w:lineRule="auto"/>
        <w:jc w:val="both"/>
      </w:pPr>
    </w:p>
    <w:p w14:paraId="3428B980" w14:textId="05273867" w:rsidR="00703FB3" w:rsidRDefault="000B6FA4" w:rsidP="00DE3F34">
      <w:pPr>
        <w:spacing w:after="0" w:line="360" w:lineRule="auto"/>
        <w:jc w:val="both"/>
      </w:pPr>
      <w:r>
        <w:t>S</w:t>
      </w:r>
      <w:r w:rsidR="00703FB3">
        <w:t>chools need to be able to decide which teachers are best suited to teaching sensitive mat</w:t>
      </w:r>
      <w:r w:rsidR="00380F48">
        <w:t>ters such as sexuality.  T</w:t>
      </w:r>
      <w:r w:rsidR="00703FB3">
        <w:t>eachers must be able to access high-quality CPD to enable them to carry out this sensitive task.  The DES has a responsibility to provide this CPD at a time and venue that is convenient to teachers.</w:t>
      </w:r>
    </w:p>
    <w:p w14:paraId="00CCA912" w14:textId="5277B87B" w:rsidR="00703FB3" w:rsidRDefault="00703FB3" w:rsidP="00DE3F34">
      <w:pPr>
        <w:spacing w:after="0" w:line="360" w:lineRule="auto"/>
        <w:jc w:val="both"/>
      </w:pPr>
    </w:p>
    <w:p w14:paraId="55ED27A4" w14:textId="118325B0" w:rsidR="00703FB3" w:rsidRDefault="00703FB3" w:rsidP="00DE3F34">
      <w:pPr>
        <w:spacing w:after="0" w:line="360" w:lineRule="auto"/>
        <w:jc w:val="both"/>
      </w:pPr>
      <w:r>
        <w:t>The TUI has a concern that RSE is not available equally in all school setti</w:t>
      </w:r>
      <w:r w:rsidR="000B6FA4">
        <w:t>ng</w:t>
      </w:r>
      <w:r>
        <w:t>s.  The TUI strongly supports the Constitutional protection of religious freedom but also believes that RSE should be available to all stud</w:t>
      </w:r>
      <w:r w:rsidR="000B6FA4">
        <w:t>en</w:t>
      </w:r>
      <w:r>
        <w:t xml:space="preserve">ts unless the parents of a student explicitly ask for their child to be exempt.  </w:t>
      </w:r>
      <w:r w:rsidR="000B6FA4">
        <w:t xml:space="preserve">The availability </w:t>
      </w:r>
      <w:r w:rsidR="00866335">
        <w:t>of RSE should not depend on the</w:t>
      </w:r>
      <w:r w:rsidR="000B6FA4">
        <w:t xml:space="preserve"> religious ethos</w:t>
      </w:r>
      <w:r w:rsidR="00866335">
        <w:t xml:space="preserve"> or otherwise of the individual school</w:t>
      </w:r>
      <w:r w:rsidR="000B6FA4">
        <w:t>.</w:t>
      </w:r>
    </w:p>
    <w:p w14:paraId="3F42969E" w14:textId="07CA4292" w:rsidR="000B6FA4" w:rsidRDefault="000B6FA4" w:rsidP="00DE3F34">
      <w:pPr>
        <w:spacing w:after="0" w:line="360" w:lineRule="auto"/>
        <w:jc w:val="both"/>
      </w:pPr>
    </w:p>
    <w:p w14:paraId="209FCA01" w14:textId="1920047A" w:rsidR="000B6FA4" w:rsidRPr="005F7E5B" w:rsidRDefault="000B6FA4" w:rsidP="00DE3F34">
      <w:pPr>
        <w:spacing w:after="0" w:line="360" w:lineRule="auto"/>
        <w:jc w:val="both"/>
      </w:pPr>
      <w:r w:rsidRPr="005F7E5B">
        <w:t>It is important to note that RSE is considered a vital part of the Wellbeing area of learning in the revised Junior Cycle.  The W</w:t>
      </w:r>
      <w:r w:rsidR="005F7E5B">
        <w:t>e</w:t>
      </w:r>
      <w:r w:rsidRPr="005F7E5B">
        <w:t>llbeing programme is a ‘who</w:t>
      </w:r>
      <w:r w:rsidR="005F7E5B">
        <w:t>le school activ</w:t>
      </w:r>
      <w:r w:rsidRPr="005F7E5B">
        <w:t xml:space="preserve">ity’.  It is quite possible that the opt-out provided for in </w:t>
      </w:r>
      <w:r w:rsidR="005F7E5B" w:rsidRPr="005F7E5B">
        <w:t xml:space="preserve">circular 13/2018 may jeopardise the ability of schools to provide the Wellbeing programme and may in fact constitute a breach of the Junior Cycle agreement between the TUI and the Minister for Education and Skills.  </w:t>
      </w:r>
    </w:p>
    <w:p w14:paraId="15175730" w14:textId="49A2D89B" w:rsidR="005F7E5B" w:rsidRPr="005F7E5B" w:rsidRDefault="005F7E5B" w:rsidP="00DE3F34">
      <w:pPr>
        <w:spacing w:after="0" w:line="360" w:lineRule="auto"/>
        <w:jc w:val="both"/>
      </w:pPr>
    </w:p>
    <w:p w14:paraId="075C83C2" w14:textId="0964AC1D" w:rsidR="005F7E5B" w:rsidRDefault="005F7E5B" w:rsidP="00DE3F34">
      <w:pPr>
        <w:spacing w:after="0" w:line="360" w:lineRule="auto"/>
        <w:jc w:val="both"/>
      </w:pPr>
      <w:r>
        <w:t xml:space="preserve">The TUI is aware of reports that some materials and/or speakers being used to support the delivery of RSE in some schools may not be in line </w:t>
      </w:r>
      <w:r w:rsidR="00397A0A">
        <w:t>with best practice of independence and the provision of non-directive expert knowledge</w:t>
      </w:r>
      <w:r>
        <w:t>.  The TUI believes that it can be useful for schools to use outside materials and/or speakers to support particular parts of the RSE programme.  However,</w:t>
      </w:r>
      <w:r w:rsidR="00697512">
        <w:t xml:space="preserve"> </w:t>
      </w:r>
      <w:r>
        <w:t xml:space="preserve">it is important that schools are confident that the materials or speaker are in line with </w:t>
      </w:r>
      <w:r w:rsidR="00397A0A">
        <w:t>best practice</w:t>
      </w:r>
      <w:r>
        <w:t xml:space="preserve"> and that particular agendas are not pushed</w:t>
      </w:r>
      <w:r w:rsidR="00697512">
        <w:t xml:space="preserve"> by the materials or speaker.  It would be helpful to schools if the DES could develop additional resources that schools could then have confidence in using.</w:t>
      </w:r>
    </w:p>
    <w:p w14:paraId="1BE27BF0" w14:textId="0CE4C868" w:rsidR="00697512" w:rsidRDefault="00697512" w:rsidP="00DE3F34">
      <w:pPr>
        <w:spacing w:after="0" w:line="360" w:lineRule="auto"/>
        <w:jc w:val="both"/>
      </w:pPr>
    </w:p>
    <w:p w14:paraId="14EC0E2A" w14:textId="413E920A" w:rsidR="00697512" w:rsidRDefault="00697512" w:rsidP="00DE3F34">
      <w:pPr>
        <w:spacing w:after="0" w:line="360" w:lineRule="auto"/>
        <w:jc w:val="both"/>
      </w:pPr>
      <w:r>
        <w:t xml:space="preserve">The issue of cyber-security has received significant attention recently.  </w:t>
      </w:r>
      <w:r w:rsidR="00F14CA1">
        <w:t>Indeed, a recent study</w:t>
      </w:r>
      <w:r w:rsidR="00CB7C29">
        <w:t xml:space="preserve"> by the National Anti-bullying C</w:t>
      </w:r>
      <w:r w:rsidR="00F14CA1">
        <w:t>entre in DCU found that cyberbullying was significantly less common in co-educational settings than in single sex schools (Irish Times April 2</w:t>
      </w:r>
      <w:r w:rsidR="00435669">
        <w:t>5</w:t>
      </w:r>
      <w:r w:rsidR="00F14CA1" w:rsidRPr="00F14CA1">
        <w:rPr>
          <w:vertAlign w:val="superscript"/>
        </w:rPr>
        <w:t>th</w:t>
      </w:r>
      <w:r w:rsidR="00F14CA1">
        <w:t xml:space="preserve"> 2018).  </w:t>
      </w:r>
      <w:r>
        <w:t>Matters such as sexting for</w:t>
      </w:r>
      <w:r w:rsidR="00397A0A">
        <w:t xml:space="preserve"> example are clearly part of good quality RSE.  In March 2018</w:t>
      </w:r>
      <w:r>
        <w:t xml:space="preserve"> the Oireachtas Joint Committee on Children and Youth Affairs issued a report</w:t>
      </w:r>
      <w:r w:rsidR="00397A0A">
        <w:t xml:space="preserve"> on the topic of cyber-security</w:t>
      </w:r>
      <w:r>
        <w:t xml:space="preserve"> and made recommendations regarding schools</w:t>
      </w:r>
      <w:r w:rsidR="00397A0A">
        <w:t>,</w:t>
      </w:r>
      <w:r>
        <w:t xml:space="preserve"> such as cyber-safety education being part of the curriculum.  However, the TUI would like to remind both the Committee on Education and Skills and the Committee on Children and </w:t>
      </w:r>
      <w:r>
        <w:lastRenderedPageBreak/>
        <w:t xml:space="preserve">Youth Affairs that ‘risky’ internet behaviour usually, by its very nature, happens outside of school premises.  Parents have a clear responsibility regarding the safety of their children outside of school and </w:t>
      </w:r>
      <w:r w:rsidR="00397A0A">
        <w:t xml:space="preserve">it may be unconstitutional for </w:t>
      </w:r>
      <w:r>
        <w:t xml:space="preserve">schools </w:t>
      </w:r>
      <w:r w:rsidR="00397A0A">
        <w:t>to</w:t>
      </w:r>
      <w:r>
        <w:t xml:space="preserve"> take over that role.</w:t>
      </w:r>
    </w:p>
    <w:p w14:paraId="1B4523F9" w14:textId="77777777" w:rsidR="00697512" w:rsidRDefault="00697512" w:rsidP="00DE3F34">
      <w:pPr>
        <w:spacing w:after="0" w:line="360" w:lineRule="auto"/>
        <w:jc w:val="both"/>
      </w:pPr>
    </w:p>
    <w:p w14:paraId="11AC7A07" w14:textId="09AF76DD" w:rsidR="00697512" w:rsidRPr="00697512" w:rsidRDefault="00697512" w:rsidP="00DE3F34">
      <w:pPr>
        <w:spacing w:after="0" w:line="360" w:lineRule="auto"/>
        <w:jc w:val="both"/>
        <w:rPr>
          <w:b/>
          <w:u w:val="single"/>
        </w:rPr>
      </w:pPr>
      <w:r w:rsidRPr="00697512">
        <w:rPr>
          <w:b/>
          <w:u w:val="single"/>
        </w:rPr>
        <w:t>Conclusion</w:t>
      </w:r>
    </w:p>
    <w:p w14:paraId="6FDD9A9C" w14:textId="702CE7D0" w:rsidR="00AC7020" w:rsidRPr="00CF7279" w:rsidRDefault="00697512" w:rsidP="00697512">
      <w:pPr>
        <w:spacing w:after="0" w:line="360" w:lineRule="auto"/>
        <w:jc w:val="both"/>
      </w:pPr>
      <w:r>
        <w:t xml:space="preserve"> </w:t>
      </w:r>
      <w:r w:rsidRPr="00CF7279">
        <w:t xml:space="preserve">The TUI would like again to thank </w:t>
      </w:r>
      <w:r>
        <w:t>the Committee</w:t>
      </w:r>
      <w:r w:rsidRPr="00CF7279">
        <w:t xml:space="preserve"> for this </w:t>
      </w:r>
      <w:r>
        <w:t>opportunity to make a submission</w:t>
      </w:r>
      <w:r w:rsidR="005C74F8">
        <w:t>, and would of course welcome any questions that you may have</w:t>
      </w:r>
      <w:r w:rsidRPr="00CF7279">
        <w:t>.</w:t>
      </w:r>
      <w:r>
        <w:t xml:space="preserve">  The revie</w:t>
      </w:r>
      <w:r w:rsidR="00397A0A">
        <w:t xml:space="preserve">w of RSE is welcomed by the TUI.  </w:t>
      </w:r>
      <w:r w:rsidR="00435669">
        <w:t>We believe</w:t>
      </w:r>
      <w:r>
        <w:t xml:space="preserve"> </w:t>
      </w:r>
      <w:r w:rsidR="005C74F8">
        <w:t xml:space="preserve">that </w:t>
      </w:r>
      <w:r>
        <w:t xml:space="preserve">the review </w:t>
      </w:r>
      <w:r w:rsidR="00435669">
        <w:t>is</w:t>
      </w:r>
      <w:r>
        <w:t xml:space="preserve"> timely.  Schools have an important role to play in the area of RSE but responsibilities also fall to parents, communities and the DES.</w:t>
      </w:r>
      <w:r w:rsidR="00AC7020">
        <w:t xml:space="preserve">  The </w:t>
      </w:r>
      <w:r w:rsidR="00397A0A">
        <w:t xml:space="preserve">great </w:t>
      </w:r>
      <w:r w:rsidR="005C74F8">
        <w:t>American educationalist</w:t>
      </w:r>
      <w:r w:rsidR="00397A0A">
        <w:t xml:space="preserve"> Larr</w:t>
      </w:r>
      <w:r w:rsidR="00AC7020">
        <w:t xml:space="preserve">y Cuban once said that “when society gets an itch schools get scratched”.  Schools have responsibilities </w:t>
      </w:r>
      <w:r w:rsidR="00397A0A">
        <w:t xml:space="preserve">but </w:t>
      </w:r>
      <w:r w:rsidR="00AC7020">
        <w:t xml:space="preserve">so too does society.  Schools are neither the cause of all societal problems nor the solution to all </w:t>
      </w:r>
      <w:r w:rsidR="00397A0A">
        <w:t xml:space="preserve">of </w:t>
      </w:r>
      <w:r w:rsidR="00AC7020">
        <w:t>society’s ills</w:t>
      </w:r>
      <w:r w:rsidR="00397A0A">
        <w:t>.</w:t>
      </w:r>
      <w:r w:rsidR="005C74F8">
        <w:t xml:space="preserve">  Thank you.</w:t>
      </w:r>
    </w:p>
    <w:p w14:paraId="3FE8F202" w14:textId="3151295C" w:rsidR="00697512" w:rsidRPr="005F7E5B" w:rsidRDefault="00697512" w:rsidP="00DE3F34">
      <w:pPr>
        <w:spacing w:after="0" w:line="360" w:lineRule="auto"/>
        <w:jc w:val="both"/>
      </w:pPr>
    </w:p>
    <w:sectPr w:rsidR="00697512" w:rsidRPr="005F7E5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B004F" w14:textId="77777777" w:rsidR="00E41A80" w:rsidRDefault="00E41A80" w:rsidP="0084145C">
      <w:pPr>
        <w:spacing w:after="0" w:line="240" w:lineRule="auto"/>
      </w:pPr>
      <w:r>
        <w:separator/>
      </w:r>
    </w:p>
  </w:endnote>
  <w:endnote w:type="continuationSeparator" w:id="0">
    <w:p w14:paraId="1B2A4CA1" w14:textId="77777777" w:rsidR="00E41A80" w:rsidRDefault="00E41A80" w:rsidP="0084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989662"/>
      <w:docPartObj>
        <w:docPartGallery w:val="Page Numbers (Bottom of Page)"/>
        <w:docPartUnique/>
      </w:docPartObj>
    </w:sdtPr>
    <w:sdtEndPr>
      <w:rPr>
        <w:noProof/>
      </w:rPr>
    </w:sdtEndPr>
    <w:sdtContent>
      <w:p w14:paraId="6901D8CA" w14:textId="5273C223" w:rsidR="00697512" w:rsidRDefault="00697512">
        <w:pPr>
          <w:pStyle w:val="Footer"/>
          <w:jc w:val="right"/>
        </w:pPr>
        <w:r>
          <w:fldChar w:fldCharType="begin"/>
        </w:r>
        <w:r>
          <w:instrText xml:space="preserve"> PAGE   \* MERGEFORMAT </w:instrText>
        </w:r>
        <w:r>
          <w:fldChar w:fldCharType="separate"/>
        </w:r>
        <w:r w:rsidR="0049221B">
          <w:rPr>
            <w:noProof/>
          </w:rPr>
          <w:t>1</w:t>
        </w:r>
        <w:r>
          <w:rPr>
            <w:noProof/>
          </w:rPr>
          <w:fldChar w:fldCharType="end"/>
        </w:r>
      </w:p>
    </w:sdtContent>
  </w:sdt>
  <w:p w14:paraId="06582505" w14:textId="77777777" w:rsidR="00697512" w:rsidRDefault="00697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5D0D4" w14:textId="77777777" w:rsidR="00E41A80" w:rsidRDefault="00E41A80" w:rsidP="0084145C">
      <w:pPr>
        <w:spacing w:after="0" w:line="240" w:lineRule="auto"/>
      </w:pPr>
      <w:r>
        <w:separator/>
      </w:r>
    </w:p>
  </w:footnote>
  <w:footnote w:type="continuationSeparator" w:id="0">
    <w:p w14:paraId="05B9D7AF" w14:textId="77777777" w:rsidR="00E41A80" w:rsidRDefault="00E41A80" w:rsidP="00841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771"/>
    <w:multiLevelType w:val="hybridMultilevel"/>
    <w:tmpl w:val="467E9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13534"/>
    <w:multiLevelType w:val="hybridMultilevel"/>
    <w:tmpl w:val="7368C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453DE"/>
    <w:multiLevelType w:val="multilevel"/>
    <w:tmpl w:val="63CE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78D3A5A"/>
    <w:multiLevelType w:val="multilevel"/>
    <w:tmpl w:val="B4A4A9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677EE7"/>
    <w:multiLevelType w:val="hybridMultilevel"/>
    <w:tmpl w:val="5CBAE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B328F0"/>
    <w:multiLevelType w:val="multilevel"/>
    <w:tmpl w:val="5BAC387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4E448D"/>
    <w:multiLevelType w:val="multilevel"/>
    <w:tmpl w:val="10F29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BE20E62"/>
    <w:multiLevelType w:val="multilevel"/>
    <w:tmpl w:val="D8B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E0205C"/>
    <w:multiLevelType w:val="hybridMultilevel"/>
    <w:tmpl w:val="30404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12738DE"/>
    <w:multiLevelType w:val="hybridMultilevel"/>
    <w:tmpl w:val="D75A2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2933F67"/>
    <w:multiLevelType w:val="hybridMultilevel"/>
    <w:tmpl w:val="A4C6EB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6141E9B"/>
    <w:multiLevelType w:val="hybridMultilevel"/>
    <w:tmpl w:val="AD32C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17"/>
  </w:num>
  <w:num w:numId="5">
    <w:abstractNumId w:val="14"/>
  </w:num>
  <w:num w:numId="6">
    <w:abstractNumId w:val="1"/>
  </w:num>
  <w:num w:numId="7">
    <w:abstractNumId w:val="7"/>
  </w:num>
  <w:num w:numId="8">
    <w:abstractNumId w:val="13"/>
  </w:num>
  <w:num w:numId="9">
    <w:abstractNumId w:val="11"/>
  </w:num>
  <w:num w:numId="10">
    <w:abstractNumId w:val="20"/>
  </w:num>
  <w:num w:numId="11">
    <w:abstractNumId w:val="12"/>
  </w:num>
  <w:num w:numId="12">
    <w:abstractNumId w:val="0"/>
  </w:num>
  <w:num w:numId="13">
    <w:abstractNumId w:val="16"/>
  </w:num>
  <w:num w:numId="14">
    <w:abstractNumId w:val="4"/>
  </w:num>
  <w:num w:numId="15">
    <w:abstractNumId w:val="2"/>
  </w:num>
  <w:num w:numId="16">
    <w:abstractNumId w:val="19"/>
  </w:num>
  <w:num w:numId="17">
    <w:abstractNumId w:val="10"/>
  </w:num>
  <w:num w:numId="18">
    <w:abstractNumId w:val="5"/>
  </w:num>
  <w:num w:numId="19">
    <w:abstractNumId w:val="6"/>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15A06"/>
    <w:rsid w:val="00017F05"/>
    <w:rsid w:val="00020DB4"/>
    <w:rsid w:val="00021C7B"/>
    <w:rsid w:val="00023BC3"/>
    <w:rsid w:val="00027F0A"/>
    <w:rsid w:val="00030807"/>
    <w:rsid w:val="000402FD"/>
    <w:rsid w:val="000478ED"/>
    <w:rsid w:val="00050223"/>
    <w:rsid w:val="00083833"/>
    <w:rsid w:val="000A32E3"/>
    <w:rsid w:val="000A6F33"/>
    <w:rsid w:val="000B120C"/>
    <w:rsid w:val="000B6D1B"/>
    <w:rsid w:val="000B6FA4"/>
    <w:rsid w:val="000C09F6"/>
    <w:rsid w:val="000C2063"/>
    <w:rsid w:val="000D1B84"/>
    <w:rsid w:val="000D78D5"/>
    <w:rsid w:val="000E22A7"/>
    <w:rsid w:val="000E49FC"/>
    <w:rsid w:val="000F3170"/>
    <w:rsid w:val="000F52B2"/>
    <w:rsid w:val="001036F9"/>
    <w:rsid w:val="0010428C"/>
    <w:rsid w:val="00123F17"/>
    <w:rsid w:val="00131A0C"/>
    <w:rsid w:val="001456A9"/>
    <w:rsid w:val="00146738"/>
    <w:rsid w:val="001522ED"/>
    <w:rsid w:val="001674FA"/>
    <w:rsid w:val="001757CF"/>
    <w:rsid w:val="0018717F"/>
    <w:rsid w:val="00190EF9"/>
    <w:rsid w:val="00192003"/>
    <w:rsid w:val="0019362F"/>
    <w:rsid w:val="00194340"/>
    <w:rsid w:val="00197292"/>
    <w:rsid w:val="001A0ED8"/>
    <w:rsid w:val="001A568E"/>
    <w:rsid w:val="001A6DAB"/>
    <w:rsid w:val="001C4AAE"/>
    <w:rsid w:val="001D412D"/>
    <w:rsid w:val="001D54F1"/>
    <w:rsid w:val="001F538B"/>
    <w:rsid w:val="001F67A6"/>
    <w:rsid w:val="00225FFB"/>
    <w:rsid w:val="00230828"/>
    <w:rsid w:val="00231D02"/>
    <w:rsid w:val="002441BD"/>
    <w:rsid w:val="00244472"/>
    <w:rsid w:val="0024520B"/>
    <w:rsid w:val="00246EE2"/>
    <w:rsid w:val="00251BA4"/>
    <w:rsid w:val="00261757"/>
    <w:rsid w:val="00261D19"/>
    <w:rsid w:val="00264A89"/>
    <w:rsid w:val="0027542B"/>
    <w:rsid w:val="00280F55"/>
    <w:rsid w:val="0028235C"/>
    <w:rsid w:val="00282CA3"/>
    <w:rsid w:val="00290384"/>
    <w:rsid w:val="00293524"/>
    <w:rsid w:val="00296F39"/>
    <w:rsid w:val="002A4C09"/>
    <w:rsid w:val="002A569F"/>
    <w:rsid w:val="002B16C3"/>
    <w:rsid w:val="002B2B58"/>
    <w:rsid w:val="002B3562"/>
    <w:rsid w:val="002B50B8"/>
    <w:rsid w:val="002D6B85"/>
    <w:rsid w:val="002E13B8"/>
    <w:rsid w:val="002E490F"/>
    <w:rsid w:val="002E553B"/>
    <w:rsid w:val="002F2AD1"/>
    <w:rsid w:val="00307FF5"/>
    <w:rsid w:val="00311F72"/>
    <w:rsid w:val="0031492A"/>
    <w:rsid w:val="00324B70"/>
    <w:rsid w:val="00342A57"/>
    <w:rsid w:val="00345353"/>
    <w:rsid w:val="003500DD"/>
    <w:rsid w:val="003505F9"/>
    <w:rsid w:val="00366017"/>
    <w:rsid w:val="003662F4"/>
    <w:rsid w:val="003662FD"/>
    <w:rsid w:val="00366E5C"/>
    <w:rsid w:val="00367268"/>
    <w:rsid w:val="00373B48"/>
    <w:rsid w:val="00377B55"/>
    <w:rsid w:val="00380F48"/>
    <w:rsid w:val="00386B3F"/>
    <w:rsid w:val="00397A0A"/>
    <w:rsid w:val="003A3A98"/>
    <w:rsid w:val="003A3C5D"/>
    <w:rsid w:val="003A69DE"/>
    <w:rsid w:val="003B07B6"/>
    <w:rsid w:val="003C18DB"/>
    <w:rsid w:val="003C5798"/>
    <w:rsid w:val="003C7AE0"/>
    <w:rsid w:val="003D29AE"/>
    <w:rsid w:val="003D4A25"/>
    <w:rsid w:val="003D570A"/>
    <w:rsid w:val="003E72AD"/>
    <w:rsid w:val="003F14EB"/>
    <w:rsid w:val="00406327"/>
    <w:rsid w:val="0041104C"/>
    <w:rsid w:val="0042135E"/>
    <w:rsid w:val="004304DC"/>
    <w:rsid w:val="004341CF"/>
    <w:rsid w:val="00435669"/>
    <w:rsid w:val="004414A3"/>
    <w:rsid w:val="0044191D"/>
    <w:rsid w:val="00453343"/>
    <w:rsid w:val="00453BBB"/>
    <w:rsid w:val="004677D3"/>
    <w:rsid w:val="00472ABE"/>
    <w:rsid w:val="00475683"/>
    <w:rsid w:val="00487B33"/>
    <w:rsid w:val="0049221B"/>
    <w:rsid w:val="004965AF"/>
    <w:rsid w:val="004A3AAE"/>
    <w:rsid w:val="004B2784"/>
    <w:rsid w:val="004B3052"/>
    <w:rsid w:val="004C2737"/>
    <w:rsid w:val="004C28C8"/>
    <w:rsid w:val="004D7897"/>
    <w:rsid w:val="004E491E"/>
    <w:rsid w:val="004F1A3F"/>
    <w:rsid w:val="00506CEF"/>
    <w:rsid w:val="00511876"/>
    <w:rsid w:val="005160BD"/>
    <w:rsid w:val="00535981"/>
    <w:rsid w:val="005405CD"/>
    <w:rsid w:val="00542274"/>
    <w:rsid w:val="00554298"/>
    <w:rsid w:val="0055506C"/>
    <w:rsid w:val="00560B54"/>
    <w:rsid w:val="00577038"/>
    <w:rsid w:val="00584363"/>
    <w:rsid w:val="00586FD1"/>
    <w:rsid w:val="00592A08"/>
    <w:rsid w:val="005A57C0"/>
    <w:rsid w:val="005C6CA4"/>
    <w:rsid w:val="005C74F8"/>
    <w:rsid w:val="005E3702"/>
    <w:rsid w:val="005F1A07"/>
    <w:rsid w:val="005F7E5B"/>
    <w:rsid w:val="0061555D"/>
    <w:rsid w:val="00647F93"/>
    <w:rsid w:val="006513EF"/>
    <w:rsid w:val="006543E9"/>
    <w:rsid w:val="0068149A"/>
    <w:rsid w:val="00693C7E"/>
    <w:rsid w:val="00695428"/>
    <w:rsid w:val="00697512"/>
    <w:rsid w:val="0069772B"/>
    <w:rsid w:val="006A3148"/>
    <w:rsid w:val="006B2416"/>
    <w:rsid w:val="006C3BF5"/>
    <w:rsid w:val="006D0875"/>
    <w:rsid w:val="006D3B2A"/>
    <w:rsid w:val="006D6989"/>
    <w:rsid w:val="006E3D81"/>
    <w:rsid w:val="006E4C85"/>
    <w:rsid w:val="006E7344"/>
    <w:rsid w:val="006F2B71"/>
    <w:rsid w:val="006F4113"/>
    <w:rsid w:val="006F5DF0"/>
    <w:rsid w:val="007024A5"/>
    <w:rsid w:val="00703FB3"/>
    <w:rsid w:val="0071123F"/>
    <w:rsid w:val="007165AB"/>
    <w:rsid w:val="00720961"/>
    <w:rsid w:val="00722F0F"/>
    <w:rsid w:val="00744523"/>
    <w:rsid w:val="00750973"/>
    <w:rsid w:val="0076340A"/>
    <w:rsid w:val="00775B69"/>
    <w:rsid w:val="00784D27"/>
    <w:rsid w:val="007941B9"/>
    <w:rsid w:val="00795F12"/>
    <w:rsid w:val="007A5F18"/>
    <w:rsid w:val="007B1329"/>
    <w:rsid w:val="007B4766"/>
    <w:rsid w:val="007C6EA7"/>
    <w:rsid w:val="007D5302"/>
    <w:rsid w:val="007D59D1"/>
    <w:rsid w:val="007D615C"/>
    <w:rsid w:val="007D7D5B"/>
    <w:rsid w:val="007E025D"/>
    <w:rsid w:val="007E5BC8"/>
    <w:rsid w:val="00810E55"/>
    <w:rsid w:val="00811CD5"/>
    <w:rsid w:val="00826878"/>
    <w:rsid w:val="00826C52"/>
    <w:rsid w:val="00836D4D"/>
    <w:rsid w:val="0084145C"/>
    <w:rsid w:val="00844B02"/>
    <w:rsid w:val="008508B8"/>
    <w:rsid w:val="008516BA"/>
    <w:rsid w:val="00852D95"/>
    <w:rsid w:val="00855607"/>
    <w:rsid w:val="00861287"/>
    <w:rsid w:val="00866335"/>
    <w:rsid w:val="00866A05"/>
    <w:rsid w:val="0086770F"/>
    <w:rsid w:val="00870E5E"/>
    <w:rsid w:val="008749A9"/>
    <w:rsid w:val="008D2348"/>
    <w:rsid w:val="008D25CF"/>
    <w:rsid w:val="008D2C23"/>
    <w:rsid w:val="008E31BF"/>
    <w:rsid w:val="008E4E8C"/>
    <w:rsid w:val="008F04C0"/>
    <w:rsid w:val="008F05C7"/>
    <w:rsid w:val="008F3896"/>
    <w:rsid w:val="008F3ABC"/>
    <w:rsid w:val="0090239F"/>
    <w:rsid w:val="00911BE1"/>
    <w:rsid w:val="00912C76"/>
    <w:rsid w:val="00915261"/>
    <w:rsid w:val="00916CAD"/>
    <w:rsid w:val="009179CF"/>
    <w:rsid w:val="009244B3"/>
    <w:rsid w:val="0093208E"/>
    <w:rsid w:val="00933273"/>
    <w:rsid w:val="00935248"/>
    <w:rsid w:val="00945749"/>
    <w:rsid w:val="00947CD3"/>
    <w:rsid w:val="00957A92"/>
    <w:rsid w:val="009636DC"/>
    <w:rsid w:val="00963D08"/>
    <w:rsid w:val="00964FCE"/>
    <w:rsid w:val="00970670"/>
    <w:rsid w:val="00980209"/>
    <w:rsid w:val="009833B2"/>
    <w:rsid w:val="00986C73"/>
    <w:rsid w:val="00990B58"/>
    <w:rsid w:val="009A2EA4"/>
    <w:rsid w:val="009B11C9"/>
    <w:rsid w:val="009B656D"/>
    <w:rsid w:val="009C68AA"/>
    <w:rsid w:val="009D70E7"/>
    <w:rsid w:val="009E11A6"/>
    <w:rsid w:val="009E2540"/>
    <w:rsid w:val="009E3116"/>
    <w:rsid w:val="009E3FA1"/>
    <w:rsid w:val="009F2DB6"/>
    <w:rsid w:val="009F3034"/>
    <w:rsid w:val="00A12494"/>
    <w:rsid w:val="00A1302A"/>
    <w:rsid w:val="00A175A3"/>
    <w:rsid w:val="00A21BD2"/>
    <w:rsid w:val="00A23190"/>
    <w:rsid w:val="00A43DEB"/>
    <w:rsid w:val="00A45A22"/>
    <w:rsid w:val="00A54949"/>
    <w:rsid w:val="00A55235"/>
    <w:rsid w:val="00A560A4"/>
    <w:rsid w:val="00A60D03"/>
    <w:rsid w:val="00A61C6E"/>
    <w:rsid w:val="00A62069"/>
    <w:rsid w:val="00A74D1C"/>
    <w:rsid w:val="00A81D53"/>
    <w:rsid w:val="00A848C4"/>
    <w:rsid w:val="00A909F2"/>
    <w:rsid w:val="00AA1F7B"/>
    <w:rsid w:val="00AB30BB"/>
    <w:rsid w:val="00AB3990"/>
    <w:rsid w:val="00AC27FC"/>
    <w:rsid w:val="00AC32F0"/>
    <w:rsid w:val="00AC6A25"/>
    <w:rsid w:val="00AC6FC2"/>
    <w:rsid w:val="00AC7020"/>
    <w:rsid w:val="00AD143E"/>
    <w:rsid w:val="00AD5C80"/>
    <w:rsid w:val="00AD7A53"/>
    <w:rsid w:val="00AD7D90"/>
    <w:rsid w:val="00AE436E"/>
    <w:rsid w:val="00AE5DDC"/>
    <w:rsid w:val="00AE6946"/>
    <w:rsid w:val="00AE7560"/>
    <w:rsid w:val="00AF2DE2"/>
    <w:rsid w:val="00AF31A1"/>
    <w:rsid w:val="00B0011F"/>
    <w:rsid w:val="00B01995"/>
    <w:rsid w:val="00B040F2"/>
    <w:rsid w:val="00B112D6"/>
    <w:rsid w:val="00B22940"/>
    <w:rsid w:val="00B25122"/>
    <w:rsid w:val="00B253DD"/>
    <w:rsid w:val="00B34BFF"/>
    <w:rsid w:val="00B42153"/>
    <w:rsid w:val="00B45D77"/>
    <w:rsid w:val="00B50382"/>
    <w:rsid w:val="00B64AE2"/>
    <w:rsid w:val="00B76884"/>
    <w:rsid w:val="00B8749F"/>
    <w:rsid w:val="00BA55C0"/>
    <w:rsid w:val="00BA7E6C"/>
    <w:rsid w:val="00BB4DF2"/>
    <w:rsid w:val="00BD0FAF"/>
    <w:rsid w:val="00BD16B5"/>
    <w:rsid w:val="00BD3F30"/>
    <w:rsid w:val="00BF7DBD"/>
    <w:rsid w:val="00C001EE"/>
    <w:rsid w:val="00C04963"/>
    <w:rsid w:val="00C06C58"/>
    <w:rsid w:val="00C06D62"/>
    <w:rsid w:val="00C100C7"/>
    <w:rsid w:val="00C100F8"/>
    <w:rsid w:val="00C11F35"/>
    <w:rsid w:val="00C20F3D"/>
    <w:rsid w:val="00C31378"/>
    <w:rsid w:val="00C33495"/>
    <w:rsid w:val="00C41C84"/>
    <w:rsid w:val="00C51233"/>
    <w:rsid w:val="00C52657"/>
    <w:rsid w:val="00C663B6"/>
    <w:rsid w:val="00C73038"/>
    <w:rsid w:val="00C74F02"/>
    <w:rsid w:val="00C75B3A"/>
    <w:rsid w:val="00C82359"/>
    <w:rsid w:val="00C866CB"/>
    <w:rsid w:val="00C8791A"/>
    <w:rsid w:val="00C87A41"/>
    <w:rsid w:val="00C90723"/>
    <w:rsid w:val="00CA24AB"/>
    <w:rsid w:val="00CA5E8A"/>
    <w:rsid w:val="00CA6AD9"/>
    <w:rsid w:val="00CA7DDA"/>
    <w:rsid w:val="00CB5799"/>
    <w:rsid w:val="00CB7C29"/>
    <w:rsid w:val="00CC018B"/>
    <w:rsid w:val="00CC708E"/>
    <w:rsid w:val="00CD2806"/>
    <w:rsid w:val="00CE2325"/>
    <w:rsid w:val="00CE789D"/>
    <w:rsid w:val="00CF3F03"/>
    <w:rsid w:val="00CF7279"/>
    <w:rsid w:val="00D0111E"/>
    <w:rsid w:val="00D06190"/>
    <w:rsid w:val="00D13D90"/>
    <w:rsid w:val="00D22D32"/>
    <w:rsid w:val="00D24897"/>
    <w:rsid w:val="00D30809"/>
    <w:rsid w:val="00D33F11"/>
    <w:rsid w:val="00D354F5"/>
    <w:rsid w:val="00D41BED"/>
    <w:rsid w:val="00D5057C"/>
    <w:rsid w:val="00D55F81"/>
    <w:rsid w:val="00D56152"/>
    <w:rsid w:val="00D61DEB"/>
    <w:rsid w:val="00D660A2"/>
    <w:rsid w:val="00D67347"/>
    <w:rsid w:val="00D67F92"/>
    <w:rsid w:val="00D72497"/>
    <w:rsid w:val="00D85EDF"/>
    <w:rsid w:val="00D945AF"/>
    <w:rsid w:val="00DA146F"/>
    <w:rsid w:val="00DA2A33"/>
    <w:rsid w:val="00DA326F"/>
    <w:rsid w:val="00DC168B"/>
    <w:rsid w:val="00DC5644"/>
    <w:rsid w:val="00DD0B05"/>
    <w:rsid w:val="00DD1492"/>
    <w:rsid w:val="00DD4040"/>
    <w:rsid w:val="00DD6132"/>
    <w:rsid w:val="00DD7D59"/>
    <w:rsid w:val="00DD7D7F"/>
    <w:rsid w:val="00DE0D9A"/>
    <w:rsid w:val="00DE3F34"/>
    <w:rsid w:val="00DF3B6B"/>
    <w:rsid w:val="00E06088"/>
    <w:rsid w:val="00E06536"/>
    <w:rsid w:val="00E12274"/>
    <w:rsid w:val="00E12385"/>
    <w:rsid w:val="00E227B8"/>
    <w:rsid w:val="00E35D62"/>
    <w:rsid w:val="00E41A80"/>
    <w:rsid w:val="00E46AC7"/>
    <w:rsid w:val="00E512CE"/>
    <w:rsid w:val="00E519EA"/>
    <w:rsid w:val="00E56FE6"/>
    <w:rsid w:val="00E63D39"/>
    <w:rsid w:val="00E66345"/>
    <w:rsid w:val="00E669D9"/>
    <w:rsid w:val="00E70C0A"/>
    <w:rsid w:val="00E73014"/>
    <w:rsid w:val="00E766EB"/>
    <w:rsid w:val="00E7790C"/>
    <w:rsid w:val="00E77AD9"/>
    <w:rsid w:val="00E854A1"/>
    <w:rsid w:val="00E9155C"/>
    <w:rsid w:val="00E967E3"/>
    <w:rsid w:val="00EC30FD"/>
    <w:rsid w:val="00EC507E"/>
    <w:rsid w:val="00ED10FA"/>
    <w:rsid w:val="00ED64B7"/>
    <w:rsid w:val="00EE42E6"/>
    <w:rsid w:val="00EF0CD1"/>
    <w:rsid w:val="00F0103A"/>
    <w:rsid w:val="00F0200D"/>
    <w:rsid w:val="00F07FEE"/>
    <w:rsid w:val="00F14CA1"/>
    <w:rsid w:val="00F2045C"/>
    <w:rsid w:val="00F20C60"/>
    <w:rsid w:val="00F35F20"/>
    <w:rsid w:val="00F55F4A"/>
    <w:rsid w:val="00F56959"/>
    <w:rsid w:val="00F71F8F"/>
    <w:rsid w:val="00F737E2"/>
    <w:rsid w:val="00F73D17"/>
    <w:rsid w:val="00F8112D"/>
    <w:rsid w:val="00F94EBC"/>
    <w:rsid w:val="00F9507A"/>
    <w:rsid w:val="00FA325A"/>
    <w:rsid w:val="00FA5E45"/>
    <w:rsid w:val="00FA5EF9"/>
    <w:rsid w:val="00FA6619"/>
    <w:rsid w:val="00FB37BF"/>
    <w:rsid w:val="00FB3FD8"/>
    <w:rsid w:val="00FB5A84"/>
    <w:rsid w:val="00FC34CB"/>
    <w:rsid w:val="00FC6EF4"/>
    <w:rsid w:val="00FD7A7F"/>
    <w:rsid w:val="00FE2E15"/>
    <w:rsid w:val="00FE3509"/>
    <w:rsid w:val="00FF315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F334"/>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table" w:styleId="TableGrid">
    <w:name w:val="Table Grid"/>
    <w:basedOn w:val="TableNormal"/>
    <w:uiPriority w:val="39"/>
    <w:rsid w:val="007D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45C"/>
  </w:style>
  <w:style w:type="paragraph" w:styleId="Footer">
    <w:name w:val="footer"/>
    <w:basedOn w:val="Normal"/>
    <w:link w:val="FooterChar"/>
    <w:uiPriority w:val="99"/>
    <w:unhideWhenUsed/>
    <w:rsid w:val="0084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45C"/>
  </w:style>
  <w:style w:type="paragraph" w:styleId="CommentText">
    <w:name w:val="annotation text"/>
    <w:basedOn w:val="Normal"/>
    <w:link w:val="CommentTextChar"/>
    <w:uiPriority w:val="99"/>
    <w:semiHidden/>
    <w:unhideWhenUsed/>
    <w:rsid w:val="008F04C0"/>
    <w:pPr>
      <w:spacing w:line="240" w:lineRule="auto"/>
    </w:pPr>
    <w:rPr>
      <w:sz w:val="20"/>
      <w:szCs w:val="20"/>
    </w:rPr>
  </w:style>
  <w:style w:type="character" w:customStyle="1" w:styleId="CommentTextChar">
    <w:name w:val="Comment Text Char"/>
    <w:basedOn w:val="DefaultParagraphFont"/>
    <w:link w:val="CommentText"/>
    <w:uiPriority w:val="99"/>
    <w:semiHidden/>
    <w:rsid w:val="008F04C0"/>
    <w:rPr>
      <w:sz w:val="20"/>
      <w:szCs w:val="20"/>
    </w:rPr>
  </w:style>
  <w:style w:type="paragraph" w:customStyle="1" w:styleId="Default">
    <w:name w:val="Default"/>
    <w:rsid w:val="008F389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1998">
      <w:bodyDiv w:val="1"/>
      <w:marLeft w:val="0"/>
      <w:marRight w:val="0"/>
      <w:marTop w:val="0"/>
      <w:marBottom w:val="0"/>
      <w:divBdr>
        <w:top w:val="none" w:sz="0" w:space="0" w:color="auto"/>
        <w:left w:val="none" w:sz="0" w:space="0" w:color="auto"/>
        <w:bottom w:val="none" w:sz="0" w:space="0" w:color="auto"/>
        <w:right w:val="none" w:sz="0" w:space="0" w:color="auto"/>
      </w:divBdr>
      <w:divsChild>
        <w:div w:id="1547794474">
          <w:marLeft w:val="0"/>
          <w:marRight w:val="0"/>
          <w:marTop w:val="0"/>
          <w:marBottom w:val="0"/>
          <w:divBdr>
            <w:top w:val="none" w:sz="0" w:space="0" w:color="auto"/>
            <w:left w:val="none" w:sz="0" w:space="0" w:color="auto"/>
            <w:bottom w:val="none" w:sz="0" w:space="0" w:color="auto"/>
            <w:right w:val="none" w:sz="0" w:space="0" w:color="auto"/>
          </w:divBdr>
          <w:divsChild>
            <w:div w:id="330958701">
              <w:marLeft w:val="0"/>
              <w:marRight w:val="0"/>
              <w:marTop w:val="0"/>
              <w:marBottom w:val="0"/>
              <w:divBdr>
                <w:top w:val="none" w:sz="0" w:space="0" w:color="auto"/>
                <w:left w:val="none" w:sz="0" w:space="0" w:color="auto"/>
                <w:bottom w:val="none" w:sz="0" w:space="0" w:color="auto"/>
                <w:right w:val="none" w:sz="0" w:space="0" w:color="auto"/>
              </w:divBdr>
              <w:divsChild>
                <w:div w:id="16740924">
                  <w:marLeft w:val="0"/>
                  <w:marRight w:val="0"/>
                  <w:marTop w:val="0"/>
                  <w:marBottom w:val="0"/>
                  <w:divBdr>
                    <w:top w:val="none" w:sz="0" w:space="0" w:color="auto"/>
                    <w:left w:val="none" w:sz="0" w:space="0" w:color="auto"/>
                    <w:bottom w:val="none" w:sz="0" w:space="0" w:color="auto"/>
                    <w:right w:val="none" w:sz="0" w:space="0" w:color="auto"/>
                  </w:divBdr>
                  <w:divsChild>
                    <w:div w:id="2020231623">
                      <w:marLeft w:val="0"/>
                      <w:marRight w:val="0"/>
                      <w:marTop w:val="0"/>
                      <w:marBottom w:val="0"/>
                      <w:divBdr>
                        <w:top w:val="none" w:sz="0" w:space="0" w:color="auto"/>
                        <w:left w:val="none" w:sz="0" w:space="0" w:color="auto"/>
                        <w:bottom w:val="none" w:sz="0" w:space="0" w:color="auto"/>
                        <w:right w:val="none" w:sz="0" w:space="0" w:color="auto"/>
                      </w:divBdr>
                      <w:divsChild>
                        <w:div w:id="1502969351">
                          <w:marLeft w:val="0"/>
                          <w:marRight w:val="0"/>
                          <w:marTop w:val="0"/>
                          <w:marBottom w:val="0"/>
                          <w:divBdr>
                            <w:top w:val="none" w:sz="0" w:space="0" w:color="auto"/>
                            <w:left w:val="none" w:sz="0" w:space="0" w:color="auto"/>
                            <w:bottom w:val="none" w:sz="0" w:space="0" w:color="auto"/>
                            <w:right w:val="none" w:sz="0" w:space="0" w:color="auto"/>
                          </w:divBdr>
                          <w:divsChild>
                            <w:div w:id="644315897">
                              <w:marLeft w:val="0"/>
                              <w:marRight w:val="0"/>
                              <w:marTop w:val="0"/>
                              <w:marBottom w:val="0"/>
                              <w:divBdr>
                                <w:top w:val="none" w:sz="0" w:space="0" w:color="auto"/>
                                <w:left w:val="none" w:sz="0" w:space="0" w:color="auto"/>
                                <w:bottom w:val="none" w:sz="0" w:space="0" w:color="auto"/>
                                <w:right w:val="none" w:sz="0" w:space="0" w:color="auto"/>
                              </w:divBdr>
                              <w:divsChild>
                                <w:div w:id="12970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637928">
      <w:bodyDiv w:val="1"/>
      <w:marLeft w:val="0"/>
      <w:marRight w:val="0"/>
      <w:marTop w:val="0"/>
      <w:marBottom w:val="0"/>
      <w:divBdr>
        <w:top w:val="none" w:sz="0" w:space="0" w:color="auto"/>
        <w:left w:val="none" w:sz="0" w:space="0" w:color="auto"/>
        <w:bottom w:val="none" w:sz="0" w:space="0" w:color="auto"/>
        <w:right w:val="none" w:sz="0" w:space="0" w:color="auto"/>
      </w:divBdr>
    </w:div>
    <w:div w:id="427390523">
      <w:bodyDiv w:val="1"/>
      <w:marLeft w:val="0"/>
      <w:marRight w:val="0"/>
      <w:marTop w:val="0"/>
      <w:marBottom w:val="0"/>
      <w:divBdr>
        <w:top w:val="none" w:sz="0" w:space="0" w:color="auto"/>
        <w:left w:val="none" w:sz="0" w:space="0" w:color="auto"/>
        <w:bottom w:val="none" w:sz="0" w:space="0" w:color="auto"/>
        <w:right w:val="none" w:sz="0" w:space="0" w:color="auto"/>
      </w:divBdr>
    </w:div>
    <w:div w:id="513228697">
      <w:bodyDiv w:val="1"/>
      <w:marLeft w:val="0"/>
      <w:marRight w:val="0"/>
      <w:marTop w:val="0"/>
      <w:marBottom w:val="0"/>
      <w:divBdr>
        <w:top w:val="none" w:sz="0" w:space="0" w:color="auto"/>
        <w:left w:val="none" w:sz="0" w:space="0" w:color="auto"/>
        <w:bottom w:val="none" w:sz="0" w:space="0" w:color="auto"/>
        <w:right w:val="none" w:sz="0" w:space="0" w:color="auto"/>
      </w:divBdr>
    </w:div>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494908677">
      <w:bodyDiv w:val="1"/>
      <w:marLeft w:val="0"/>
      <w:marRight w:val="0"/>
      <w:marTop w:val="0"/>
      <w:marBottom w:val="0"/>
      <w:divBdr>
        <w:top w:val="none" w:sz="0" w:space="0" w:color="auto"/>
        <w:left w:val="none" w:sz="0" w:space="0" w:color="auto"/>
        <w:bottom w:val="none" w:sz="0" w:space="0" w:color="auto"/>
        <w:right w:val="none" w:sz="0" w:space="0" w:color="auto"/>
      </w:divBdr>
    </w:div>
    <w:div w:id="1529637984">
      <w:bodyDiv w:val="1"/>
      <w:marLeft w:val="0"/>
      <w:marRight w:val="0"/>
      <w:marTop w:val="0"/>
      <w:marBottom w:val="2250"/>
      <w:divBdr>
        <w:top w:val="none" w:sz="0" w:space="0" w:color="auto"/>
        <w:left w:val="none" w:sz="0" w:space="0" w:color="auto"/>
        <w:bottom w:val="none" w:sz="0" w:space="0" w:color="auto"/>
        <w:right w:val="none" w:sz="0" w:space="0" w:color="auto"/>
      </w:divBdr>
      <w:divsChild>
        <w:div w:id="1340161541">
          <w:marLeft w:val="0"/>
          <w:marRight w:val="0"/>
          <w:marTop w:val="0"/>
          <w:marBottom w:val="0"/>
          <w:divBdr>
            <w:top w:val="none" w:sz="0" w:space="0" w:color="auto"/>
            <w:left w:val="none" w:sz="0" w:space="0" w:color="auto"/>
            <w:bottom w:val="none" w:sz="0" w:space="0" w:color="auto"/>
            <w:right w:val="none" w:sz="0" w:space="0" w:color="auto"/>
          </w:divBdr>
          <w:divsChild>
            <w:div w:id="12659460">
              <w:marLeft w:val="0"/>
              <w:marRight w:val="0"/>
              <w:marTop w:val="0"/>
              <w:marBottom w:val="0"/>
              <w:divBdr>
                <w:top w:val="none" w:sz="0" w:space="0" w:color="auto"/>
                <w:left w:val="none" w:sz="0" w:space="0" w:color="auto"/>
                <w:bottom w:val="none" w:sz="0" w:space="0" w:color="auto"/>
                <w:right w:val="none" w:sz="0" w:space="0" w:color="auto"/>
              </w:divBdr>
              <w:divsChild>
                <w:div w:id="10100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cgriffin</cp:lastModifiedBy>
  <cp:revision>2</cp:revision>
  <cp:lastPrinted>2018-04-23T08:18:00Z</cp:lastPrinted>
  <dcterms:created xsi:type="dcterms:W3CDTF">2018-05-10T11:14:00Z</dcterms:created>
  <dcterms:modified xsi:type="dcterms:W3CDTF">2018-05-10T11:14:00Z</dcterms:modified>
</cp:coreProperties>
</file>