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3" w:type="dxa"/>
        <w:jc w:val="center"/>
        <w:tblLook w:val="04A0" w:firstRow="1" w:lastRow="0" w:firstColumn="1" w:lastColumn="0" w:noHBand="0" w:noVBand="1"/>
      </w:tblPr>
      <w:tblGrid>
        <w:gridCol w:w="3375"/>
        <w:gridCol w:w="3156"/>
        <w:gridCol w:w="3122"/>
      </w:tblGrid>
      <w:tr w:rsidR="004344C1" w:rsidTr="004344C1">
        <w:trPr>
          <w:cantSplit/>
          <w:jc w:val="center"/>
        </w:trPr>
        <w:tc>
          <w:tcPr>
            <w:tcW w:w="3375" w:type="dxa"/>
            <w:hideMark/>
          </w:tcPr>
          <w:p w:rsidR="00AC0E22" w:rsidRDefault="004344C1" w:rsidP="00AC0E22">
            <w:pPr>
              <w:pStyle w:val="BodyText"/>
              <w:spacing w:line="240" w:lineRule="auto"/>
              <w:ind w:left="-360"/>
            </w:pPr>
            <w:r>
              <w:t xml:space="preserve">R    </w:t>
            </w:r>
          </w:p>
          <w:p w:rsidR="004344C1" w:rsidRDefault="004344C1"/>
        </w:tc>
        <w:tc>
          <w:tcPr>
            <w:tcW w:w="3156" w:type="dxa"/>
            <w:hideMark/>
          </w:tcPr>
          <w:p w:rsidR="004344C1" w:rsidRDefault="004344C1">
            <w:r>
              <w:rPr>
                <w:noProof/>
                <w:lang w:val="en-IE" w:eastAsia="en-IE"/>
              </w:rPr>
              <w:drawing>
                <wp:inline distT="0" distB="0" distL="0" distR="0" wp14:anchorId="44A31C41" wp14:editId="407FC58D">
                  <wp:extent cx="1733550" cy="1000125"/>
                  <wp:effectExtent l="0" t="0" r="0" b="9525"/>
                  <wp:docPr id="1" name="Picture 1" descr="dept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logo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000125"/>
                          </a:xfrm>
                          <a:prstGeom prst="rect">
                            <a:avLst/>
                          </a:prstGeom>
                          <a:noFill/>
                          <a:ln>
                            <a:noFill/>
                          </a:ln>
                        </pic:spPr>
                      </pic:pic>
                    </a:graphicData>
                  </a:graphic>
                </wp:inline>
              </w:drawing>
            </w:r>
          </w:p>
        </w:tc>
        <w:tc>
          <w:tcPr>
            <w:tcW w:w="3122" w:type="dxa"/>
            <w:hideMark/>
          </w:tcPr>
          <w:p w:rsidR="004344C1" w:rsidRDefault="004344C1"/>
        </w:tc>
      </w:tr>
    </w:tbl>
    <w:p w:rsidR="009A7C2B" w:rsidRDefault="009A7C2B"/>
    <w:p w:rsidR="008C7D53" w:rsidRDefault="008C7D53" w:rsidP="00570DFB">
      <w:pPr>
        <w:jc w:val="center"/>
        <w:rPr>
          <w:rFonts w:eastAsiaTheme="minorHAnsi" w:cstheme="minorBidi"/>
          <w:b/>
          <w:sz w:val="28"/>
          <w:szCs w:val="28"/>
          <w:lang w:val="en-IE" w:eastAsia="en-US"/>
        </w:rPr>
      </w:pPr>
    </w:p>
    <w:p w:rsidR="00926F05" w:rsidRPr="00570DFB" w:rsidRDefault="00926F05" w:rsidP="00926F05">
      <w:pPr>
        <w:jc w:val="center"/>
        <w:rPr>
          <w:rFonts w:eastAsiaTheme="minorHAnsi" w:cstheme="minorBidi"/>
          <w:b/>
          <w:sz w:val="28"/>
          <w:szCs w:val="28"/>
          <w:lang w:val="en-IE" w:eastAsia="en-US"/>
        </w:rPr>
      </w:pPr>
    </w:p>
    <w:p w:rsidR="004344C1" w:rsidRPr="00AC0E22" w:rsidRDefault="00AC0E22" w:rsidP="00570DFB">
      <w:pPr>
        <w:jc w:val="center"/>
        <w:rPr>
          <w:rFonts w:eastAsiaTheme="minorHAnsi" w:cstheme="minorBidi"/>
          <w:b/>
          <w:i/>
          <w:sz w:val="28"/>
          <w:szCs w:val="28"/>
          <w:lang w:val="en-IE" w:eastAsia="en-US"/>
        </w:rPr>
      </w:pPr>
      <w:r w:rsidRPr="00AC0E22">
        <w:rPr>
          <w:rFonts w:eastAsiaTheme="minorHAnsi" w:cstheme="minorBidi"/>
          <w:b/>
          <w:i/>
          <w:sz w:val="28"/>
          <w:szCs w:val="28"/>
          <w:lang w:val="en-IE" w:eastAsia="en-US"/>
        </w:rPr>
        <w:t>Child Protection Procedures for Primary and Post-Primary Schools 2017</w:t>
      </w:r>
    </w:p>
    <w:p w:rsidR="00570DFB" w:rsidRDefault="00570DFB" w:rsidP="00570DFB">
      <w:pPr>
        <w:jc w:val="center"/>
        <w:rPr>
          <w:rFonts w:eastAsiaTheme="minorHAnsi" w:cstheme="minorBidi"/>
          <w:b/>
          <w:sz w:val="28"/>
          <w:szCs w:val="28"/>
          <w:lang w:val="en-IE" w:eastAsia="en-US"/>
        </w:rPr>
      </w:pPr>
    </w:p>
    <w:p w:rsidR="00891A23" w:rsidRDefault="00570DFB" w:rsidP="00570DFB">
      <w:pPr>
        <w:jc w:val="center"/>
        <w:rPr>
          <w:rFonts w:eastAsiaTheme="minorHAnsi" w:cstheme="minorBidi"/>
          <w:b/>
          <w:color w:val="FF0000"/>
          <w:sz w:val="28"/>
          <w:szCs w:val="28"/>
          <w:lang w:val="en-IE" w:eastAsia="en-US"/>
        </w:rPr>
      </w:pPr>
      <w:r w:rsidRPr="00AC0E22">
        <w:rPr>
          <w:rFonts w:eastAsiaTheme="minorHAnsi" w:cstheme="minorBidi"/>
          <w:b/>
          <w:color w:val="FF0000"/>
          <w:sz w:val="28"/>
          <w:szCs w:val="28"/>
          <w:lang w:val="en-IE" w:eastAsia="en-US"/>
        </w:rPr>
        <w:t xml:space="preserve">Update on </w:t>
      </w:r>
      <w:r w:rsidR="00891A23">
        <w:rPr>
          <w:rFonts w:eastAsiaTheme="minorHAnsi" w:cstheme="minorBidi"/>
          <w:b/>
          <w:color w:val="FF0000"/>
          <w:sz w:val="28"/>
          <w:szCs w:val="28"/>
          <w:lang w:val="en-IE" w:eastAsia="en-US"/>
        </w:rPr>
        <w:t xml:space="preserve">Continuing Professional Development (CPD) </w:t>
      </w:r>
    </w:p>
    <w:p w:rsidR="00891A23" w:rsidRDefault="00891A23" w:rsidP="00570DFB">
      <w:pPr>
        <w:jc w:val="center"/>
        <w:rPr>
          <w:rFonts w:eastAsiaTheme="minorHAnsi" w:cstheme="minorBidi"/>
          <w:b/>
          <w:color w:val="FF0000"/>
          <w:sz w:val="28"/>
          <w:szCs w:val="28"/>
          <w:lang w:val="en-IE" w:eastAsia="en-US"/>
        </w:rPr>
      </w:pPr>
    </w:p>
    <w:p w:rsidR="00570DFB" w:rsidRPr="00AC0E22" w:rsidRDefault="007412E2" w:rsidP="00570DFB">
      <w:pPr>
        <w:jc w:val="center"/>
        <w:rPr>
          <w:rFonts w:eastAsiaTheme="minorHAnsi" w:cstheme="minorBidi"/>
          <w:b/>
          <w:color w:val="FF0000"/>
          <w:sz w:val="28"/>
          <w:szCs w:val="28"/>
          <w:lang w:val="en-IE" w:eastAsia="en-US"/>
        </w:rPr>
      </w:pPr>
      <w:r>
        <w:rPr>
          <w:rFonts w:eastAsiaTheme="minorHAnsi" w:cstheme="minorBidi"/>
          <w:b/>
          <w:color w:val="FF0000"/>
          <w:sz w:val="28"/>
          <w:szCs w:val="28"/>
          <w:lang w:val="en-IE" w:eastAsia="en-US"/>
        </w:rPr>
        <w:t>S</w:t>
      </w:r>
      <w:r w:rsidR="00570DFB" w:rsidRPr="00AC0E22">
        <w:rPr>
          <w:rFonts w:eastAsiaTheme="minorHAnsi" w:cstheme="minorBidi"/>
          <w:b/>
          <w:color w:val="FF0000"/>
          <w:sz w:val="28"/>
          <w:szCs w:val="28"/>
          <w:lang w:val="en-IE" w:eastAsia="en-US"/>
        </w:rPr>
        <w:t xml:space="preserve">upport </w:t>
      </w:r>
      <w:r>
        <w:rPr>
          <w:rFonts w:eastAsiaTheme="minorHAnsi" w:cstheme="minorBidi"/>
          <w:b/>
          <w:color w:val="FF0000"/>
          <w:sz w:val="28"/>
          <w:szCs w:val="28"/>
          <w:lang w:val="en-IE" w:eastAsia="en-US"/>
        </w:rPr>
        <w:t>A</w:t>
      </w:r>
      <w:r w:rsidR="00570DFB" w:rsidRPr="00AC0E22">
        <w:rPr>
          <w:rFonts w:eastAsiaTheme="minorHAnsi" w:cstheme="minorBidi"/>
          <w:b/>
          <w:color w:val="FF0000"/>
          <w:sz w:val="28"/>
          <w:szCs w:val="28"/>
          <w:lang w:val="en-IE" w:eastAsia="en-US"/>
        </w:rPr>
        <w:t xml:space="preserve">rrangements </w:t>
      </w:r>
      <w:r w:rsidR="00B97941">
        <w:rPr>
          <w:rFonts w:eastAsiaTheme="minorHAnsi" w:cstheme="minorBidi"/>
          <w:b/>
          <w:color w:val="FF0000"/>
          <w:sz w:val="28"/>
          <w:szCs w:val="28"/>
          <w:lang w:val="en-IE" w:eastAsia="en-US"/>
        </w:rPr>
        <w:t xml:space="preserve">- </w:t>
      </w:r>
      <w:r w:rsidR="00AC0E22" w:rsidRPr="00AC0E22">
        <w:rPr>
          <w:rFonts w:eastAsiaTheme="minorHAnsi" w:cstheme="minorBidi"/>
          <w:b/>
          <w:color w:val="FF0000"/>
          <w:sz w:val="28"/>
          <w:szCs w:val="28"/>
          <w:lang w:val="en-IE" w:eastAsia="en-US"/>
        </w:rPr>
        <w:t>February 2018</w:t>
      </w:r>
    </w:p>
    <w:p w:rsidR="008C7D53" w:rsidRDefault="008C7D53" w:rsidP="00570DFB">
      <w:pPr>
        <w:jc w:val="center"/>
        <w:rPr>
          <w:rFonts w:eastAsiaTheme="minorHAnsi" w:cstheme="minorBidi"/>
          <w:b/>
          <w:sz w:val="28"/>
          <w:szCs w:val="28"/>
          <w:lang w:val="en-IE" w:eastAsia="en-US"/>
        </w:rPr>
      </w:pPr>
    </w:p>
    <w:p w:rsidR="00CC782D" w:rsidRDefault="00CC782D" w:rsidP="00CC782D"/>
    <w:p w:rsidR="00CC782D" w:rsidRDefault="00CC782D" w:rsidP="00CC782D">
      <w:bookmarkStart w:id="0" w:name="_GoBack"/>
      <w:r>
        <w:t>Schools will be aware that new “Child Protection Procedures for Primary and Post-Primary Schools 2017” have been developed and published – DES Circular 0081/2017 refers.</w:t>
      </w:r>
    </w:p>
    <w:bookmarkEnd w:id="0"/>
    <w:p w:rsidR="00CC782D" w:rsidRDefault="00CC782D" w:rsidP="00CC782D">
      <w:pPr>
        <w:rPr>
          <w:b/>
          <w:u w:val="single"/>
        </w:rPr>
      </w:pPr>
    </w:p>
    <w:p w:rsidR="00CC782D" w:rsidRDefault="00CC782D" w:rsidP="00CC782D">
      <w:r>
        <w:t xml:space="preserve">Further detail in relation to the purpose, structure and content of the new procedures is available on the Department’s website at </w:t>
      </w:r>
      <w:hyperlink r:id="rId9" w:history="1">
        <w:r w:rsidRPr="00B927FF">
          <w:rPr>
            <w:rStyle w:val="Hyperlink"/>
          </w:rPr>
          <w:t>www.education.ie</w:t>
        </w:r>
      </w:hyperlink>
    </w:p>
    <w:p w:rsidR="00391EA7" w:rsidRDefault="00391EA7" w:rsidP="00391EA7">
      <w:pPr>
        <w:pStyle w:val="ListParagraph"/>
      </w:pPr>
    </w:p>
    <w:p w:rsidR="00B97941" w:rsidRDefault="00B97941" w:rsidP="009C155A"/>
    <w:p w:rsidR="00B97941" w:rsidRPr="00EE3789" w:rsidRDefault="00D7392E" w:rsidP="00B97941">
      <w:pPr>
        <w:pStyle w:val="ListParagraph"/>
        <w:numPr>
          <w:ilvl w:val="0"/>
          <w:numId w:val="8"/>
        </w:numPr>
        <w:rPr>
          <w:b/>
          <w:sz w:val="26"/>
          <w:szCs w:val="26"/>
          <w:u w:val="single"/>
        </w:rPr>
      </w:pPr>
      <w:r w:rsidRPr="00EE3789">
        <w:rPr>
          <w:b/>
          <w:sz w:val="26"/>
          <w:szCs w:val="26"/>
          <w:u w:val="single"/>
        </w:rPr>
        <w:t xml:space="preserve">Update on </w:t>
      </w:r>
      <w:r w:rsidR="00B97941" w:rsidRPr="00EE3789">
        <w:rPr>
          <w:b/>
          <w:sz w:val="26"/>
          <w:szCs w:val="26"/>
          <w:u w:val="single"/>
        </w:rPr>
        <w:t xml:space="preserve">Support for Schools </w:t>
      </w:r>
    </w:p>
    <w:p w:rsidR="00CC782D" w:rsidRPr="00AB760A" w:rsidRDefault="00CC782D" w:rsidP="00B97941">
      <w:pPr>
        <w:rPr>
          <w:b/>
          <w:u w:val="single"/>
        </w:rPr>
      </w:pPr>
    </w:p>
    <w:p w:rsidR="00AB760A" w:rsidRPr="00D556C8" w:rsidRDefault="00AB760A" w:rsidP="00AB760A">
      <w:pPr>
        <w:pStyle w:val="ListParagraph"/>
        <w:numPr>
          <w:ilvl w:val="1"/>
          <w:numId w:val="8"/>
        </w:numPr>
        <w:rPr>
          <w:b/>
        </w:rPr>
      </w:pPr>
      <w:r w:rsidRPr="00D556C8">
        <w:rPr>
          <w:b/>
        </w:rPr>
        <w:t>E-Learning Programmes</w:t>
      </w:r>
    </w:p>
    <w:p w:rsidR="00AB760A" w:rsidRDefault="00AB760A" w:rsidP="00B97941">
      <w:pPr>
        <w:rPr>
          <w:b/>
          <w:color w:val="FF0000"/>
          <w:u w:val="single"/>
        </w:rPr>
      </w:pPr>
    </w:p>
    <w:p w:rsidR="00D7392E" w:rsidRDefault="00CC782D" w:rsidP="00B7104A">
      <w:pPr>
        <w:ind w:left="720" w:hanging="720"/>
      </w:pPr>
      <w:r>
        <w:t>1</w:t>
      </w:r>
      <w:r w:rsidR="00AB760A">
        <w:t xml:space="preserve">.1.1 </w:t>
      </w:r>
      <w:r w:rsidR="00AB760A">
        <w:tab/>
      </w:r>
      <w:r w:rsidR="002134F9">
        <w:t xml:space="preserve">As a first step, schools may access the universal e-Learning programme developed by Túsla which is currently available to schools on </w:t>
      </w:r>
      <w:hyperlink r:id="rId10" w:history="1">
        <w:r w:rsidR="00D14450" w:rsidRPr="00B927FF">
          <w:rPr>
            <w:rStyle w:val="Hyperlink"/>
          </w:rPr>
          <w:t>www.pdst.ie</w:t>
        </w:r>
      </w:hyperlink>
      <w:r w:rsidR="002705BA">
        <w:rPr>
          <w:rStyle w:val="Hyperlink"/>
        </w:rPr>
        <w:t>/childprotection</w:t>
      </w:r>
      <w:r w:rsidR="00D14450">
        <w:t xml:space="preserve"> (duration 1.5 hours).</w:t>
      </w:r>
    </w:p>
    <w:p w:rsidR="00D7392E" w:rsidRDefault="00D7392E" w:rsidP="00D7392E">
      <w:pPr>
        <w:pStyle w:val="ListParagraph"/>
      </w:pPr>
    </w:p>
    <w:p w:rsidR="00646300" w:rsidRDefault="00D7392E" w:rsidP="00CC782D">
      <w:pPr>
        <w:pStyle w:val="ListParagraph"/>
        <w:numPr>
          <w:ilvl w:val="2"/>
          <w:numId w:val="16"/>
        </w:numPr>
      </w:pPr>
      <w:r>
        <w:t xml:space="preserve">Two further e-Learning programmes will become available to schools </w:t>
      </w:r>
      <w:r w:rsidRPr="00CC782D">
        <w:rPr>
          <w:b/>
        </w:rPr>
        <w:t>on or before 26 February, 2018</w:t>
      </w:r>
      <w:r>
        <w:t>. These programmes are designed by the Professional Developm</w:t>
      </w:r>
      <w:r w:rsidR="00646300">
        <w:t>ent Service for Teachers (PDST) and comprise the following:-</w:t>
      </w:r>
    </w:p>
    <w:p w:rsidR="00646300" w:rsidRDefault="00646300" w:rsidP="00646300">
      <w:pPr>
        <w:pStyle w:val="ListParagraph"/>
      </w:pPr>
    </w:p>
    <w:p w:rsidR="009B102A" w:rsidRPr="00CC782D" w:rsidRDefault="0041359F" w:rsidP="00AB6A6E">
      <w:pPr>
        <w:pStyle w:val="ListParagraph"/>
        <w:numPr>
          <w:ilvl w:val="0"/>
          <w:numId w:val="13"/>
        </w:numPr>
        <w:ind w:left="1080"/>
        <w:rPr>
          <w:b/>
        </w:rPr>
      </w:pPr>
      <w:r w:rsidRPr="0041359F">
        <w:rPr>
          <w:lang w:val="en-US"/>
        </w:rPr>
        <w:t xml:space="preserve">Child Protection Procedures for Primary and Post Primary Schools 2017 - eLearning Programme for All School Personnel </w:t>
      </w:r>
      <w:r w:rsidR="00646300">
        <w:t xml:space="preserve">(duration </w:t>
      </w:r>
      <w:r w:rsidR="001F5FEA">
        <w:t>1.5</w:t>
      </w:r>
      <w:r w:rsidR="00646300">
        <w:t xml:space="preserve"> hours) </w:t>
      </w:r>
    </w:p>
    <w:p w:rsidR="001F5FEA" w:rsidRPr="00913120" w:rsidRDefault="001F5FEA" w:rsidP="00AB6A6E">
      <w:pPr>
        <w:pStyle w:val="ListParagraph"/>
        <w:rPr>
          <w:i/>
          <w:lang w:val="en-IE"/>
        </w:rPr>
      </w:pPr>
      <w:r w:rsidRPr="00913120">
        <w:rPr>
          <w:i/>
          <w:lang w:val="en-US"/>
        </w:rPr>
        <w:t xml:space="preserve">This </w:t>
      </w:r>
      <w:r w:rsidR="00E17874" w:rsidRPr="00913120">
        <w:rPr>
          <w:i/>
          <w:lang w:val="en-US"/>
        </w:rPr>
        <w:t>webinar for</w:t>
      </w:r>
      <w:r w:rsidRPr="00913120">
        <w:rPr>
          <w:i/>
          <w:lang w:val="en-US"/>
        </w:rPr>
        <w:t xml:space="preserve"> </w:t>
      </w:r>
      <w:r w:rsidR="00E17874" w:rsidRPr="00913120">
        <w:rPr>
          <w:i/>
          <w:lang w:val="en-US"/>
        </w:rPr>
        <w:t>a</w:t>
      </w:r>
      <w:r w:rsidRPr="00913120">
        <w:rPr>
          <w:i/>
          <w:lang w:val="en-US"/>
        </w:rPr>
        <w:t xml:space="preserve">ll </w:t>
      </w:r>
      <w:r w:rsidR="00AB6A6E" w:rsidRPr="00913120">
        <w:rPr>
          <w:i/>
          <w:lang w:val="en-US"/>
        </w:rPr>
        <w:t>s</w:t>
      </w:r>
      <w:r w:rsidRPr="00913120">
        <w:rPr>
          <w:i/>
          <w:lang w:val="en-US"/>
        </w:rPr>
        <w:t xml:space="preserve">chool </w:t>
      </w:r>
      <w:r w:rsidR="00AB6A6E" w:rsidRPr="00913120">
        <w:rPr>
          <w:i/>
          <w:lang w:val="en-US"/>
        </w:rPr>
        <w:t>p</w:t>
      </w:r>
      <w:r w:rsidRPr="00913120">
        <w:rPr>
          <w:i/>
          <w:lang w:val="en-US"/>
        </w:rPr>
        <w:t>ersonnel will look at:</w:t>
      </w:r>
    </w:p>
    <w:p w:rsidR="00DB19BE" w:rsidRPr="001F5FEA" w:rsidRDefault="00D658AA" w:rsidP="00AB6A6E">
      <w:pPr>
        <w:pStyle w:val="ListParagraph"/>
        <w:numPr>
          <w:ilvl w:val="0"/>
          <w:numId w:val="12"/>
        </w:numPr>
        <w:tabs>
          <w:tab w:val="clear" w:pos="2160"/>
          <w:tab w:val="num" w:pos="1080"/>
        </w:tabs>
        <w:ind w:left="1080"/>
        <w:rPr>
          <w:i/>
          <w:lang w:val="en-IE"/>
        </w:rPr>
      </w:pPr>
      <w:r w:rsidRPr="001F5FEA">
        <w:rPr>
          <w:i/>
          <w:lang w:val="en-US"/>
        </w:rPr>
        <w:t>Legislation</w:t>
      </w:r>
    </w:p>
    <w:p w:rsidR="00DB19BE" w:rsidRPr="001F5FEA" w:rsidRDefault="00D658AA" w:rsidP="00AB6A6E">
      <w:pPr>
        <w:pStyle w:val="ListParagraph"/>
        <w:numPr>
          <w:ilvl w:val="0"/>
          <w:numId w:val="12"/>
        </w:numPr>
        <w:tabs>
          <w:tab w:val="clear" w:pos="2160"/>
          <w:tab w:val="num" w:pos="1080"/>
        </w:tabs>
        <w:ind w:left="1080"/>
        <w:rPr>
          <w:i/>
          <w:lang w:val="en-IE"/>
        </w:rPr>
      </w:pPr>
      <w:r w:rsidRPr="001F5FEA">
        <w:rPr>
          <w:i/>
          <w:lang w:val="en-US"/>
        </w:rPr>
        <w:t>The role of Mandated Persons</w:t>
      </w:r>
    </w:p>
    <w:p w:rsidR="00DB19BE" w:rsidRPr="001F5FEA" w:rsidRDefault="00D658AA" w:rsidP="00AB6A6E">
      <w:pPr>
        <w:pStyle w:val="ListParagraph"/>
        <w:numPr>
          <w:ilvl w:val="0"/>
          <w:numId w:val="12"/>
        </w:numPr>
        <w:tabs>
          <w:tab w:val="clear" w:pos="2160"/>
          <w:tab w:val="num" w:pos="1080"/>
        </w:tabs>
        <w:ind w:left="1080"/>
        <w:rPr>
          <w:i/>
          <w:lang w:val="en-IE"/>
        </w:rPr>
      </w:pPr>
      <w:r w:rsidRPr="001F5FEA">
        <w:rPr>
          <w:i/>
          <w:lang w:val="en-US"/>
        </w:rPr>
        <w:t>The role of Designated Liaison Person (DLP)</w:t>
      </w:r>
    </w:p>
    <w:p w:rsidR="00DB19BE" w:rsidRPr="001F5FEA" w:rsidRDefault="00D658AA" w:rsidP="00AB6A6E">
      <w:pPr>
        <w:pStyle w:val="ListParagraph"/>
        <w:numPr>
          <w:ilvl w:val="0"/>
          <w:numId w:val="12"/>
        </w:numPr>
        <w:tabs>
          <w:tab w:val="clear" w:pos="2160"/>
          <w:tab w:val="num" w:pos="1080"/>
        </w:tabs>
        <w:ind w:left="1080"/>
        <w:rPr>
          <w:i/>
          <w:lang w:val="en-IE"/>
        </w:rPr>
      </w:pPr>
      <w:r w:rsidRPr="001F5FEA">
        <w:rPr>
          <w:i/>
          <w:lang w:val="en-US"/>
        </w:rPr>
        <w:t xml:space="preserve">Reporting and recording, and </w:t>
      </w:r>
    </w:p>
    <w:p w:rsidR="00DB19BE" w:rsidRPr="001F5FEA" w:rsidRDefault="00D658AA" w:rsidP="00AB6A6E">
      <w:pPr>
        <w:pStyle w:val="ListParagraph"/>
        <w:numPr>
          <w:ilvl w:val="0"/>
          <w:numId w:val="12"/>
        </w:numPr>
        <w:tabs>
          <w:tab w:val="clear" w:pos="2160"/>
          <w:tab w:val="num" w:pos="1080"/>
        </w:tabs>
        <w:ind w:left="1080"/>
        <w:rPr>
          <w:i/>
          <w:lang w:val="en-IE"/>
        </w:rPr>
      </w:pPr>
      <w:r w:rsidRPr="001F5FEA">
        <w:rPr>
          <w:i/>
          <w:lang w:val="en-US"/>
        </w:rPr>
        <w:t>Handling a disclosure.</w:t>
      </w:r>
    </w:p>
    <w:p w:rsidR="009B102A" w:rsidRDefault="009B102A" w:rsidP="009B102A">
      <w:pPr>
        <w:pStyle w:val="ListParagraph"/>
        <w:ind w:left="1800"/>
      </w:pPr>
    </w:p>
    <w:p w:rsidR="00646300" w:rsidRDefault="00646300" w:rsidP="009B102A">
      <w:pPr>
        <w:pStyle w:val="ListParagraph"/>
        <w:ind w:left="1800"/>
      </w:pPr>
      <w:r>
        <w:t>and</w:t>
      </w:r>
    </w:p>
    <w:p w:rsidR="00646300" w:rsidRDefault="00646300" w:rsidP="00646300"/>
    <w:p w:rsidR="00DE72B4" w:rsidRDefault="00646300" w:rsidP="00AB6A6E">
      <w:pPr>
        <w:pStyle w:val="ListParagraph"/>
        <w:numPr>
          <w:ilvl w:val="0"/>
          <w:numId w:val="13"/>
        </w:numPr>
        <w:ind w:left="1080"/>
      </w:pPr>
      <w:r>
        <w:t>Risk Assessment and the Development of Child Safeguarding Statement (duration 1 hour)</w:t>
      </w:r>
      <w:r w:rsidR="00022A83">
        <w:t xml:space="preserve">. </w:t>
      </w:r>
    </w:p>
    <w:p w:rsidR="00B97941" w:rsidRDefault="00022A83" w:rsidP="00AB6A6E">
      <w:pPr>
        <w:pStyle w:val="ListParagraph"/>
      </w:pPr>
      <w:r w:rsidRPr="00022A83">
        <w:rPr>
          <w:i/>
          <w:iCs/>
          <w:lang w:val="en-US"/>
        </w:rPr>
        <w:lastRenderedPageBreak/>
        <w:t xml:space="preserve">This webinar is focused explicitly on supporting </w:t>
      </w:r>
      <w:r w:rsidR="002705BA" w:rsidRPr="002705BA">
        <w:rPr>
          <w:i/>
          <w:iCs/>
        </w:rPr>
        <w:t>Designated Liaison Persons (DLPs) and Deputy Designated Liaison Persons (DDLPs)</w:t>
      </w:r>
      <w:r w:rsidR="002705BA">
        <w:rPr>
          <w:i/>
          <w:iCs/>
        </w:rPr>
        <w:t xml:space="preserve"> </w:t>
      </w:r>
      <w:r w:rsidR="002705BA">
        <w:rPr>
          <w:i/>
          <w:iCs/>
          <w:lang w:val="en-US"/>
        </w:rPr>
        <w:t>with a view to</w:t>
      </w:r>
      <w:r w:rsidRPr="00022A83">
        <w:rPr>
          <w:i/>
          <w:iCs/>
          <w:lang w:val="en-US"/>
        </w:rPr>
        <w:t xml:space="preserve"> preparing a Risk Assessment and Child Safeguarding Statement by 11 March</w:t>
      </w:r>
      <w:r w:rsidR="00DE72B4">
        <w:rPr>
          <w:i/>
          <w:iCs/>
          <w:lang w:val="en-US"/>
        </w:rPr>
        <w:t>,</w:t>
      </w:r>
      <w:r w:rsidRPr="00022A83">
        <w:rPr>
          <w:i/>
          <w:iCs/>
          <w:lang w:val="en-US"/>
        </w:rPr>
        <w:t xml:space="preserve"> 2018 and using the templates provided by the DES</w:t>
      </w:r>
      <w:r w:rsidR="00DE72B4">
        <w:rPr>
          <w:i/>
          <w:iCs/>
          <w:lang w:val="en-US"/>
        </w:rPr>
        <w:t>.</w:t>
      </w:r>
    </w:p>
    <w:p w:rsidR="00646300" w:rsidRDefault="00646300" w:rsidP="00646300">
      <w:pPr>
        <w:pStyle w:val="ListParagraph"/>
      </w:pPr>
    </w:p>
    <w:p w:rsidR="00B7104A" w:rsidRPr="00CC782D" w:rsidRDefault="00B7104A" w:rsidP="00CC782D">
      <w:pPr>
        <w:pStyle w:val="ListParagraph"/>
        <w:numPr>
          <w:ilvl w:val="1"/>
          <w:numId w:val="8"/>
        </w:numPr>
        <w:rPr>
          <w:b/>
        </w:rPr>
      </w:pPr>
      <w:r w:rsidRPr="00CC782D">
        <w:rPr>
          <w:b/>
        </w:rPr>
        <w:t>Face-to-Face Seminars (</w:t>
      </w:r>
      <w:r w:rsidR="00E0274B" w:rsidRPr="00CC782D">
        <w:rPr>
          <w:b/>
        </w:rPr>
        <w:t>one-</w:t>
      </w:r>
      <w:r w:rsidRPr="00CC782D">
        <w:rPr>
          <w:b/>
        </w:rPr>
        <w:t>day)</w:t>
      </w:r>
    </w:p>
    <w:p w:rsidR="00646300" w:rsidRPr="002134F9" w:rsidRDefault="00646300" w:rsidP="00646300"/>
    <w:p w:rsidR="00776BCF" w:rsidRDefault="00CC782D" w:rsidP="00D556C8">
      <w:pPr>
        <w:pStyle w:val="Default"/>
        <w:ind w:left="720" w:hanging="720"/>
        <w:jc w:val="both"/>
        <w:rPr>
          <w:iCs/>
        </w:rPr>
      </w:pPr>
      <w:r>
        <w:rPr>
          <w:iCs/>
        </w:rPr>
        <w:t>1</w:t>
      </w:r>
      <w:r w:rsidR="00B7104A">
        <w:rPr>
          <w:iCs/>
        </w:rPr>
        <w:t xml:space="preserve">.2.1 </w:t>
      </w:r>
      <w:r w:rsidR="00D556C8">
        <w:rPr>
          <w:iCs/>
        </w:rPr>
        <w:tab/>
      </w:r>
      <w:r w:rsidR="00E0274B">
        <w:rPr>
          <w:iCs/>
        </w:rPr>
        <w:t xml:space="preserve">PDST will begin to roll out nationwide one-day seminars </w:t>
      </w:r>
      <w:r w:rsidR="00D556C8">
        <w:rPr>
          <w:iCs/>
        </w:rPr>
        <w:t xml:space="preserve">for all schools </w:t>
      </w:r>
      <w:r w:rsidR="00E0274B">
        <w:rPr>
          <w:iCs/>
        </w:rPr>
        <w:t xml:space="preserve">from </w:t>
      </w:r>
      <w:r w:rsidR="002705BA">
        <w:rPr>
          <w:iCs/>
        </w:rPr>
        <w:t>mid-</w:t>
      </w:r>
      <w:r w:rsidR="00E0274B">
        <w:rPr>
          <w:iCs/>
        </w:rPr>
        <w:t xml:space="preserve">March, 2018. You will receive notice from your local Education Centre of </w:t>
      </w:r>
      <w:r w:rsidR="002705BA">
        <w:rPr>
          <w:iCs/>
        </w:rPr>
        <w:t>the</w:t>
      </w:r>
      <w:r w:rsidR="00E0274B">
        <w:rPr>
          <w:iCs/>
        </w:rPr>
        <w:t xml:space="preserve"> date</w:t>
      </w:r>
      <w:r w:rsidR="002705BA">
        <w:rPr>
          <w:iCs/>
        </w:rPr>
        <w:t>s which you can choose from</w:t>
      </w:r>
      <w:r w:rsidR="00E0274B">
        <w:rPr>
          <w:iCs/>
        </w:rPr>
        <w:t>.</w:t>
      </w:r>
    </w:p>
    <w:p w:rsidR="00E0274B" w:rsidRDefault="00E0274B" w:rsidP="00DA5D67">
      <w:pPr>
        <w:pStyle w:val="Default"/>
        <w:jc w:val="both"/>
        <w:rPr>
          <w:iCs/>
        </w:rPr>
      </w:pPr>
    </w:p>
    <w:p w:rsidR="00E0274B" w:rsidRDefault="00E0274B" w:rsidP="00CC782D">
      <w:pPr>
        <w:pStyle w:val="Default"/>
        <w:numPr>
          <w:ilvl w:val="2"/>
          <w:numId w:val="17"/>
        </w:numPr>
        <w:jc w:val="both"/>
        <w:rPr>
          <w:iCs/>
        </w:rPr>
      </w:pPr>
      <w:r>
        <w:rPr>
          <w:iCs/>
        </w:rPr>
        <w:t xml:space="preserve">These seminars are for </w:t>
      </w:r>
      <w:r w:rsidR="00D556C8">
        <w:rPr>
          <w:iCs/>
        </w:rPr>
        <w:t>DLPs and DDLPs</w:t>
      </w:r>
      <w:r w:rsidR="00451FF6">
        <w:rPr>
          <w:iCs/>
        </w:rPr>
        <w:t xml:space="preserve"> and will run </w:t>
      </w:r>
      <w:r w:rsidR="006B3E8E">
        <w:rPr>
          <w:iCs/>
        </w:rPr>
        <w:t xml:space="preserve">for both primary and post-primary schools </w:t>
      </w:r>
      <w:r w:rsidR="00451FF6">
        <w:rPr>
          <w:iCs/>
        </w:rPr>
        <w:t xml:space="preserve">from mid-March to the end of </w:t>
      </w:r>
      <w:r w:rsidR="009D56D1">
        <w:rPr>
          <w:iCs/>
        </w:rPr>
        <w:t xml:space="preserve">the 2017/18 school-year. Additional seminar </w:t>
      </w:r>
      <w:r w:rsidR="003C54D5">
        <w:rPr>
          <w:iCs/>
        </w:rPr>
        <w:t>dates from September to December, 2018 will be targeted at primary schools only</w:t>
      </w:r>
      <w:r w:rsidR="00D556C8">
        <w:rPr>
          <w:iCs/>
        </w:rPr>
        <w:t xml:space="preserve">. </w:t>
      </w:r>
    </w:p>
    <w:p w:rsidR="00D556C8" w:rsidRDefault="00D556C8" w:rsidP="00D556C8">
      <w:pPr>
        <w:pStyle w:val="Default"/>
        <w:ind w:left="720"/>
        <w:jc w:val="both"/>
        <w:rPr>
          <w:iCs/>
        </w:rPr>
      </w:pPr>
    </w:p>
    <w:p w:rsidR="00D556C8" w:rsidRDefault="00D556C8" w:rsidP="00CC782D">
      <w:pPr>
        <w:pStyle w:val="Default"/>
        <w:numPr>
          <w:ilvl w:val="2"/>
          <w:numId w:val="17"/>
        </w:numPr>
        <w:jc w:val="both"/>
        <w:rPr>
          <w:iCs/>
        </w:rPr>
      </w:pPr>
      <w:r>
        <w:rPr>
          <w:iCs/>
        </w:rPr>
        <w:t xml:space="preserve">The seminars will focus on the role and responsibilities of the DLP including liaising with external agencies, supporting staff, reporting to Túsla, communication with parents and the Board of Management, curriculum implementation </w:t>
      </w:r>
      <w:r w:rsidR="004D3524">
        <w:rPr>
          <w:iCs/>
        </w:rPr>
        <w:t>and oversight arrangements</w:t>
      </w:r>
      <w:r>
        <w:rPr>
          <w:iCs/>
        </w:rPr>
        <w:t>.</w:t>
      </w:r>
    </w:p>
    <w:p w:rsidR="008B3FB9" w:rsidRDefault="008B3FB9" w:rsidP="008B3FB9">
      <w:pPr>
        <w:pStyle w:val="ListParagraph"/>
        <w:rPr>
          <w:iCs/>
        </w:rPr>
      </w:pPr>
    </w:p>
    <w:p w:rsidR="00BB423F" w:rsidRPr="00C43285" w:rsidRDefault="007C466E" w:rsidP="00CC782D">
      <w:pPr>
        <w:pStyle w:val="Default"/>
        <w:numPr>
          <w:ilvl w:val="2"/>
          <w:numId w:val="17"/>
        </w:numPr>
        <w:jc w:val="both"/>
        <w:rPr>
          <w:b/>
          <w:sz w:val="23"/>
          <w:szCs w:val="23"/>
        </w:rPr>
      </w:pPr>
      <w:r w:rsidRPr="00C43285">
        <w:rPr>
          <w:b/>
          <w:sz w:val="23"/>
          <w:szCs w:val="23"/>
        </w:rPr>
        <w:t>Substitution</w:t>
      </w:r>
      <w:r w:rsidR="00913120">
        <w:rPr>
          <w:b/>
          <w:sz w:val="23"/>
          <w:szCs w:val="23"/>
        </w:rPr>
        <w:t xml:space="preserve"> cover</w:t>
      </w:r>
      <w:r w:rsidRPr="00C43285">
        <w:rPr>
          <w:b/>
          <w:sz w:val="23"/>
          <w:szCs w:val="23"/>
        </w:rPr>
        <w:t xml:space="preserve"> for attendance at seminars, where required, will be provided.</w:t>
      </w:r>
    </w:p>
    <w:p w:rsidR="00A836D5" w:rsidRDefault="00A836D5" w:rsidP="007C466E">
      <w:pPr>
        <w:rPr>
          <w:iCs/>
        </w:rPr>
      </w:pPr>
    </w:p>
    <w:p w:rsidR="00A836D5" w:rsidRPr="00A836D5" w:rsidRDefault="00A836D5" w:rsidP="007C466E">
      <w:pPr>
        <w:rPr>
          <w:iCs/>
        </w:rPr>
      </w:pPr>
    </w:p>
    <w:p w:rsidR="0069281F" w:rsidRPr="00913120" w:rsidRDefault="000D285C" w:rsidP="00913120">
      <w:pPr>
        <w:pStyle w:val="ListParagraph"/>
        <w:numPr>
          <w:ilvl w:val="0"/>
          <w:numId w:val="8"/>
        </w:numPr>
        <w:rPr>
          <w:b/>
          <w:sz w:val="26"/>
          <w:szCs w:val="26"/>
          <w:u w:val="single"/>
        </w:rPr>
      </w:pPr>
      <w:r w:rsidRPr="00913120">
        <w:rPr>
          <w:b/>
          <w:sz w:val="26"/>
          <w:szCs w:val="26"/>
          <w:u w:val="single"/>
        </w:rPr>
        <w:t>Queries</w:t>
      </w:r>
    </w:p>
    <w:p w:rsidR="002448AE" w:rsidRDefault="002448AE" w:rsidP="002448AE">
      <w:pPr>
        <w:pStyle w:val="Default"/>
        <w:rPr>
          <w:b/>
          <w:iCs/>
          <w:color w:val="auto"/>
        </w:rPr>
      </w:pPr>
    </w:p>
    <w:p w:rsidR="002448AE" w:rsidRPr="002448AE" w:rsidRDefault="002448AE" w:rsidP="00913120">
      <w:pPr>
        <w:pStyle w:val="Default"/>
        <w:numPr>
          <w:ilvl w:val="1"/>
          <w:numId w:val="8"/>
        </w:numPr>
        <w:ind w:left="360"/>
        <w:jc w:val="both"/>
        <w:rPr>
          <w:iCs/>
        </w:rPr>
      </w:pPr>
      <w:r w:rsidRPr="002448AE">
        <w:rPr>
          <w:iCs/>
        </w:rPr>
        <w:t xml:space="preserve">Any queries relating </w:t>
      </w:r>
      <w:r>
        <w:rPr>
          <w:iCs/>
        </w:rPr>
        <w:t xml:space="preserve">to </w:t>
      </w:r>
      <w:r w:rsidRPr="002448AE">
        <w:rPr>
          <w:iCs/>
        </w:rPr>
        <w:t xml:space="preserve">the ‘Child Protection Procedures for Primary and Post-Primary schools 2017’ should be raised in the first instance with the Designated Liaison Person or board of management of the school as appropriate. </w:t>
      </w:r>
    </w:p>
    <w:p w:rsidR="002448AE" w:rsidRPr="002448AE" w:rsidRDefault="002448AE" w:rsidP="002448AE">
      <w:pPr>
        <w:pStyle w:val="Default"/>
        <w:ind w:left="360"/>
        <w:jc w:val="both"/>
        <w:rPr>
          <w:iCs/>
        </w:rPr>
      </w:pPr>
    </w:p>
    <w:p w:rsidR="002448AE" w:rsidRPr="002448AE" w:rsidRDefault="002448AE" w:rsidP="00913120">
      <w:pPr>
        <w:pStyle w:val="Default"/>
        <w:numPr>
          <w:ilvl w:val="1"/>
          <w:numId w:val="8"/>
        </w:numPr>
        <w:ind w:left="360"/>
        <w:jc w:val="both"/>
        <w:rPr>
          <w:iCs/>
        </w:rPr>
      </w:pPr>
      <w:r w:rsidRPr="002448AE">
        <w:rPr>
          <w:iCs/>
        </w:rPr>
        <w:t xml:space="preserve">General queries in relation to the ‘Child Protection Procedures for Primary and Post-Primary schools 2017’ should be e-mailed to the Department at: </w:t>
      </w:r>
    </w:p>
    <w:p w:rsidR="002448AE" w:rsidRDefault="002448AE" w:rsidP="002448AE">
      <w:pPr>
        <w:pStyle w:val="Default"/>
        <w:ind w:left="360"/>
        <w:jc w:val="both"/>
        <w:rPr>
          <w:iCs/>
        </w:rPr>
      </w:pPr>
    </w:p>
    <w:p w:rsidR="002448AE" w:rsidRDefault="00EE203E" w:rsidP="002448AE">
      <w:pPr>
        <w:pStyle w:val="Default"/>
        <w:jc w:val="both"/>
        <w:rPr>
          <w:iCs/>
        </w:rPr>
      </w:pPr>
      <w:hyperlink r:id="rId11" w:history="1">
        <w:r w:rsidR="002448AE" w:rsidRPr="00B927FF">
          <w:rPr>
            <w:rStyle w:val="Hyperlink"/>
            <w:iCs/>
          </w:rPr>
          <w:t>schoolgovernance@education.gov.ie</w:t>
        </w:r>
      </w:hyperlink>
    </w:p>
    <w:p w:rsidR="002448AE" w:rsidRDefault="002448AE" w:rsidP="002448AE">
      <w:pPr>
        <w:autoSpaceDE w:val="0"/>
        <w:autoSpaceDN w:val="0"/>
        <w:adjustRightInd w:val="0"/>
        <w:rPr>
          <w:rFonts w:ascii="Calibri" w:eastAsiaTheme="minorHAnsi" w:hAnsi="Calibri" w:cs="Calibri"/>
          <w:color w:val="000000"/>
          <w:lang w:val="en-IE" w:eastAsia="en-US"/>
        </w:rPr>
      </w:pPr>
    </w:p>
    <w:p w:rsidR="002448AE" w:rsidRPr="002448AE" w:rsidRDefault="002448AE" w:rsidP="00913120">
      <w:pPr>
        <w:pStyle w:val="Default"/>
        <w:numPr>
          <w:ilvl w:val="1"/>
          <w:numId w:val="8"/>
        </w:numPr>
        <w:ind w:left="360"/>
        <w:jc w:val="both"/>
        <w:rPr>
          <w:iCs/>
        </w:rPr>
      </w:pPr>
      <w:r w:rsidRPr="002448AE">
        <w:rPr>
          <w:iCs/>
        </w:rPr>
        <w:t xml:space="preserve">General queries in relation to child protection CPD should be addressed to the Department’s Teacher Education Section at: </w:t>
      </w:r>
    </w:p>
    <w:p w:rsidR="002448AE" w:rsidRPr="002448AE" w:rsidRDefault="002448AE" w:rsidP="002448AE">
      <w:pPr>
        <w:autoSpaceDE w:val="0"/>
        <w:autoSpaceDN w:val="0"/>
        <w:adjustRightInd w:val="0"/>
        <w:rPr>
          <w:rFonts w:ascii="Calibri" w:eastAsiaTheme="minorHAnsi" w:hAnsi="Calibri" w:cs="Calibri"/>
          <w:color w:val="000000"/>
          <w:sz w:val="23"/>
          <w:szCs w:val="23"/>
          <w:lang w:val="en-IE" w:eastAsia="en-US"/>
        </w:rPr>
      </w:pPr>
    </w:p>
    <w:p w:rsidR="002448AE" w:rsidRPr="00167D3E" w:rsidRDefault="00EE203E" w:rsidP="002448AE">
      <w:pPr>
        <w:pStyle w:val="Default"/>
      </w:pPr>
      <w:hyperlink r:id="rId12" w:history="1">
        <w:r w:rsidR="002448AE" w:rsidRPr="00167D3E">
          <w:rPr>
            <w:rStyle w:val="Hyperlink"/>
          </w:rPr>
          <w:t>TES@education.gov.ie</w:t>
        </w:r>
      </w:hyperlink>
    </w:p>
    <w:p w:rsidR="002448AE" w:rsidRDefault="002448AE" w:rsidP="002448AE">
      <w:pPr>
        <w:autoSpaceDE w:val="0"/>
        <w:autoSpaceDN w:val="0"/>
        <w:adjustRightInd w:val="0"/>
        <w:rPr>
          <w:rFonts w:ascii="Calibri" w:eastAsiaTheme="minorHAnsi" w:hAnsi="Calibri" w:cs="Calibri"/>
          <w:color w:val="000000"/>
          <w:sz w:val="23"/>
          <w:szCs w:val="23"/>
          <w:lang w:val="en-IE" w:eastAsia="en-US"/>
        </w:rPr>
      </w:pPr>
    </w:p>
    <w:p w:rsidR="003C5D9C" w:rsidRDefault="002448AE" w:rsidP="00913120">
      <w:pPr>
        <w:pStyle w:val="Default"/>
        <w:numPr>
          <w:ilvl w:val="1"/>
          <w:numId w:val="8"/>
        </w:numPr>
        <w:ind w:left="360"/>
        <w:jc w:val="both"/>
        <w:rPr>
          <w:iCs/>
        </w:rPr>
      </w:pPr>
      <w:r>
        <w:rPr>
          <w:iCs/>
        </w:rPr>
        <w:t xml:space="preserve">Details of the range of </w:t>
      </w:r>
      <w:r w:rsidR="00D658AA">
        <w:rPr>
          <w:iCs/>
        </w:rPr>
        <w:t xml:space="preserve">child protection </w:t>
      </w:r>
      <w:r>
        <w:rPr>
          <w:iCs/>
        </w:rPr>
        <w:t>C</w:t>
      </w:r>
      <w:r w:rsidRPr="002448AE">
        <w:rPr>
          <w:iCs/>
        </w:rPr>
        <w:t xml:space="preserve">PD supports available to schools </w:t>
      </w:r>
      <w:r>
        <w:rPr>
          <w:iCs/>
        </w:rPr>
        <w:t xml:space="preserve">can be accessed </w:t>
      </w:r>
      <w:r w:rsidR="00415733">
        <w:rPr>
          <w:iCs/>
        </w:rPr>
        <w:t xml:space="preserve">on the </w:t>
      </w:r>
      <w:r w:rsidRPr="002448AE">
        <w:rPr>
          <w:iCs/>
        </w:rPr>
        <w:t>P</w:t>
      </w:r>
      <w:r w:rsidR="00415733">
        <w:rPr>
          <w:iCs/>
        </w:rPr>
        <w:t xml:space="preserve">DST website at </w:t>
      </w:r>
      <w:hyperlink r:id="rId13" w:history="1">
        <w:r w:rsidR="00415733" w:rsidRPr="00B927FF">
          <w:rPr>
            <w:rStyle w:val="Hyperlink"/>
            <w:iCs/>
          </w:rPr>
          <w:t>www.pdst.ie</w:t>
        </w:r>
      </w:hyperlink>
      <w:r w:rsidR="00167D3E">
        <w:rPr>
          <w:rStyle w:val="Hyperlink"/>
          <w:iCs/>
        </w:rPr>
        <w:t>/childprotection</w:t>
      </w:r>
    </w:p>
    <w:p w:rsidR="00415733" w:rsidRDefault="00415733" w:rsidP="00415733">
      <w:pPr>
        <w:pStyle w:val="Default"/>
        <w:ind w:left="360"/>
        <w:jc w:val="both"/>
        <w:rPr>
          <w:iCs/>
        </w:rPr>
      </w:pPr>
    </w:p>
    <w:p w:rsidR="0006607C" w:rsidRDefault="0006607C" w:rsidP="00415733">
      <w:pPr>
        <w:pStyle w:val="Default"/>
        <w:ind w:left="360"/>
        <w:jc w:val="both"/>
        <w:rPr>
          <w:iCs/>
        </w:rPr>
      </w:pPr>
    </w:p>
    <w:p w:rsidR="00891A23" w:rsidRDefault="00891A23" w:rsidP="00415733">
      <w:pPr>
        <w:pStyle w:val="Default"/>
        <w:ind w:left="360"/>
        <w:jc w:val="both"/>
        <w:rPr>
          <w:iCs/>
        </w:rPr>
      </w:pPr>
    </w:p>
    <w:p w:rsidR="00891A23" w:rsidRDefault="00891A23" w:rsidP="00415733">
      <w:pPr>
        <w:pStyle w:val="Default"/>
        <w:ind w:left="360"/>
        <w:jc w:val="both"/>
        <w:rPr>
          <w:iCs/>
        </w:rPr>
      </w:pPr>
    </w:p>
    <w:p w:rsidR="009A7C2B" w:rsidRPr="007C101E" w:rsidRDefault="00913120" w:rsidP="009A7C2B">
      <w:pPr>
        <w:pStyle w:val="Default"/>
        <w:rPr>
          <w:iCs/>
        </w:rPr>
      </w:pPr>
      <w:r>
        <w:rPr>
          <w:iCs/>
        </w:rPr>
        <w:t>Eddie Ward</w:t>
      </w:r>
    </w:p>
    <w:p w:rsidR="009A7C2B" w:rsidRPr="007C101E" w:rsidRDefault="009A7C2B" w:rsidP="009A7C2B">
      <w:pPr>
        <w:pStyle w:val="Default"/>
        <w:rPr>
          <w:iCs/>
        </w:rPr>
      </w:pPr>
      <w:r w:rsidRPr="007C101E">
        <w:rPr>
          <w:iCs/>
        </w:rPr>
        <w:t>Principal Officer</w:t>
      </w:r>
    </w:p>
    <w:p w:rsidR="00C12573" w:rsidRDefault="00913120" w:rsidP="00EF7D88">
      <w:pPr>
        <w:pStyle w:val="Default"/>
        <w:rPr>
          <w:iCs/>
        </w:rPr>
      </w:pPr>
      <w:r>
        <w:rPr>
          <w:iCs/>
        </w:rPr>
        <w:t>Teacher Education</w:t>
      </w:r>
      <w:r w:rsidR="00FB4E0E">
        <w:rPr>
          <w:iCs/>
        </w:rPr>
        <w:t xml:space="preserve"> Section</w:t>
      </w:r>
    </w:p>
    <w:p w:rsidR="002A63BF" w:rsidRPr="007C101E" w:rsidRDefault="00FB4E0E" w:rsidP="00EF7D88">
      <w:pPr>
        <w:pStyle w:val="Default"/>
      </w:pPr>
      <w:r>
        <w:rPr>
          <w:iCs/>
        </w:rPr>
        <w:t>February</w:t>
      </w:r>
      <w:r w:rsidR="00D658AA">
        <w:rPr>
          <w:iCs/>
        </w:rPr>
        <w:t xml:space="preserve"> 2018</w:t>
      </w:r>
    </w:p>
    <w:sectPr w:rsidR="002A63BF" w:rsidRPr="007C101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3E" w:rsidRDefault="00EE203E" w:rsidP="004B7D06">
      <w:r>
        <w:separator/>
      </w:r>
    </w:p>
  </w:endnote>
  <w:endnote w:type="continuationSeparator" w:id="0">
    <w:p w:rsidR="00EE203E" w:rsidRDefault="00EE203E" w:rsidP="004B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117819"/>
      <w:docPartObj>
        <w:docPartGallery w:val="Page Numbers (Bottom of Page)"/>
        <w:docPartUnique/>
      </w:docPartObj>
    </w:sdtPr>
    <w:sdtEndPr/>
    <w:sdtContent>
      <w:sdt>
        <w:sdtPr>
          <w:id w:val="-1769616900"/>
          <w:docPartObj>
            <w:docPartGallery w:val="Page Numbers (Top of Page)"/>
            <w:docPartUnique/>
          </w:docPartObj>
        </w:sdtPr>
        <w:sdtEndPr/>
        <w:sdtContent>
          <w:p w:rsidR="00FF5998" w:rsidRDefault="00FF5998">
            <w:pPr>
              <w:pStyle w:val="Footer"/>
              <w:jc w:val="right"/>
            </w:pPr>
            <w:r>
              <w:t xml:space="preserve">Page </w:t>
            </w:r>
            <w:r>
              <w:rPr>
                <w:b/>
                <w:bCs/>
              </w:rPr>
              <w:fldChar w:fldCharType="begin"/>
            </w:r>
            <w:r>
              <w:rPr>
                <w:b/>
                <w:bCs/>
              </w:rPr>
              <w:instrText xml:space="preserve"> PAGE </w:instrText>
            </w:r>
            <w:r>
              <w:rPr>
                <w:b/>
                <w:bCs/>
              </w:rPr>
              <w:fldChar w:fldCharType="separate"/>
            </w:r>
            <w:r w:rsidR="002056E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056EF">
              <w:rPr>
                <w:b/>
                <w:bCs/>
                <w:noProof/>
              </w:rPr>
              <w:t>2</w:t>
            </w:r>
            <w:r>
              <w:rPr>
                <w:b/>
                <w:bCs/>
              </w:rPr>
              <w:fldChar w:fldCharType="end"/>
            </w:r>
          </w:p>
        </w:sdtContent>
      </w:sdt>
    </w:sdtContent>
  </w:sdt>
  <w:p w:rsidR="004B7D06" w:rsidRDefault="004B7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3E" w:rsidRDefault="00EE203E" w:rsidP="004B7D06">
      <w:r>
        <w:separator/>
      </w:r>
    </w:p>
  </w:footnote>
  <w:footnote w:type="continuationSeparator" w:id="0">
    <w:p w:rsidR="00EE203E" w:rsidRDefault="00EE203E" w:rsidP="004B7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B9E" w:rsidRDefault="00403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B3C"/>
    <w:multiLevelType w:val="hybridMultilevel"/>
    <w:tmpl w:val="39DC02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5729B3"/>
    <w:multiLevelType w:val="multilevel"/>
    <w:tmpl w:val="DE0AAE0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A61B44"/>
    <w:multiLevelType w:val="multilevel"/>
    <w:tmpl w:val="C518AA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2C54D0"/>
    <w:multiLevelType w:val="hybridMultilevel"/>
    <w:tmpl w:val="E05A9D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0C447B"/>
    <w:multiLevelType w:val="hybridMultilevel"/>
    <w:tmpl w:val="9DC04E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1B57AC"/>
    <w:multiLevelType w:val="hybridMultilevel"/>
    <w:tmpl w:val="61823F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DFB5D98"/>
    <w:multiLevelType w:val="hybridMultilevel"/>
    <w:tmpl w:val="3AF0798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0A04E22"/>
    <w:multiLevelType w:val="hybridMultilevel"/>
    <w:tmpl w:val="82FC8A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24422F"/>
    <w:multiLevelType w:val="multilevel"/>
    <w:tmpl w:val="C518AA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8581131"/>
    <w:multiLevelType w:val="multilevel"/>
    <w:tmpl w:val="91C4932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A654B8"/>
    <w:multiLevelType w:val="hybridMultilevel"/>
    <w:tmpl w:val="6F22C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23216AC"/>
    <w:multiLevelType w:val="hybridMultilevel"/>
    <w:tmpl w:val="E0F498C0"/>
    <w:lvl w:ilvl="0" w:tplc="74DCB9F8">
      <w:start w:val="1"/>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2" w15:restartNumberingAfterBreak="0">
    <w:nsid w:val="5D4149AC"/>
    <w:multiLevelType w:val="hybridMultilevel"/>
    <w:tmpl w:val="05CA81A2"/>
    <w:lvl w:ilvl="0" w:tplc="BEECF1B2">
      <w:start w:val="1"/>
      <w:numFmt w:val="bullet"/>
      <w:lvlText w:val="•"/>
      <w:lvlJc w:val="left"/>
      <w:pPr>
        <w:tabs>
          <w:tab w:val="num" w:pos="2160"/>
        </w:tabs>
        <w:ind w:left="2160" w:hanging="360"/>
      </w:pPr>
      <w:rPr>
        <w:rFonts w:ascii="Arial" w:hAnsi="Arial" w:hint="default"/>
      </w:rPr>
    </w:lvl>
    <w:lvl w:ilvl="1" w:tplc="D6643464" w:tentative="1">
      <w:start w:val="1"/>
      <w:numFmt w:val="bullet"/>
      <w:lvlText w:val="•"/>
      <w:lvlJc w:val="left"/>
      <w:pPr>
        <w:tabs>
          <w:tab w:val="num" w:pos="2880"/>
        </w:tabs>
        <w:ind w:left="2880" w:hanging="360"/>
      </w:pPr>
      <w:rPr>
        <w:rFonts w:ascii="Arial" w:hAnsi="Arial" w:hint="default"/>
      </w:rPr>
    </w:lvl>
    <w:lvl w:ilvl="2" w:tplc="490CC428" w:tentative="1">
      <w:start w:val="1"/>
      <w:numFmt w:val="bullet"/>
      <w:lvlText w:val="•"/>
      <w:lvlJc w:val="left"/>
      <w:pPr>
        <w:tabs>
          <w:tab w:val="num" w:pos="3600"/>
        </w:tabs>
        <w:ind w:left="3600" w:hanging="360"/>
      </w:pPr>
      <w:rPr>
        <w:rFonts w:ascii="Arial" w:hAnsi="Arial" w:hint="default"/>
      </w:rPr>
    </w:lvl>
    <w:lvl w:ilvl="3" w:tplc="A3FEC206" w:tentative="1">
      <w:start w:val="1"/>
      <w:numFmt w:val="bullet"/>
      <w:lvlText w:val="•"/>
      <w:lvlJc w:val="left"/>
      <w:pPr>
        <w:tabs>
          <w:tab w:val="num" w:pos="4320"/>
        </w:tabs>
        <w:ind w:left="4320" w:hanging="360"/>
      </w:pPr>
      <w:rPr>
        <w:rFonts w:ascii="Arial" w:hAnsi="Arial" w:hint="default"/>
      </w:rPr>
    </w:lvl>
    <w:lvl w:ilvl="4" w:tplc="DFA0946C" w:tentative="1">
      <w:start w:val="1"/>
      <w:numFmt w:val="bullet"/>
      <w:lvlText w:val="•"/>
      <w:lvlJc w:val="left"/>
      <w:pPr>
        <w:tabs>
          <w:tab w:val="num" w:pos="5040"/>
        </w:tabs>
        <w:ind w:left="5040" w:hanging="360"/>
      </w:pPr>
      <w:rPr>
        <w:rFonts w:ascii="Arial" w:hAnsi="Arial" w:hint="default"/>
      </w:rPr>
    </w:lvl>
    <w:lvl w:ilvl="5" w:tplc="9EE2D900" w:tentative="1">
      <w:start w:val="1"/>
      <w:numFmt w:val="bullet"/>
      <w:lvlText w:val="•"/>
      <w:lvlJc w:val="left"/>
      <w:pPr>
        <w:tabs>
          <w:tab w:val="num" w:pos="5760"/>
        </w:tabs>
        <w:ind w:left="5760" w:hanging="360"/>
      </w:pPr>
      <w:rPr>
        <w:rFonts w:ascii="Arial" w:hAnsi="Arial" w:hint="default"/>
      </w:rPr>
    </w:lvl>
    <w:lvl w:ilvl="6" w:tplc="8A0C56B4" w:tentative="1">
      <w:start w:val="1"/>
      <w:numFmt w:val="bullet"/>
      <w:lvlText w:val="•"/>
      <w:lvlJc w:val="left"/>
      <w:pPr>
        <w:tabs>
          <w:tab w:val="num" w:pos="6480"/>
        </w:tabs>
        <w:ind w:left="6480" w:hanging="360"/>
      </w:pPr>
      <w:rPr>
        <w:rFonts w:ascii="Arial" w:hAnsi="Arial" w:hint="default"/>
      </w:rPr>
    </w:lvl>
    <w:lvl w:ilvl="7" w:tplc="BCE2E2B0" w:tentative="1">
      <w:start w:val="1"/>
      <w:numFmt w:val="bullet"/>
      <w:lvlText w:val="•"/>
      <w:lvlJc w:val="left"/>
      <w:pPr>
        <w:tabs>
          <w:tab w:val="num" w:pos="7200"/>
        </w:tabs>
        <w:ind w:left="7200" w:hanging="360"/>
      </w:pPr>
      <w:rPr>
        <w:rFonts w:ascii="Arial" w:hAnsi="Arial" w:hint="default"/>
      </w:rPr>
    </w:lvl>
    <w:lvl w:ilvl="8" w:tplc="223258C2" w:tentative="1">
      <w:start w:val="1"/>
      <w:numFmt w:val="bullet"/>
      <w:lvlText w:val="•"/>
      <w:lvlJc w:val="left"/>
      <w:pPr>
        <w:tabs>
          <w:tab w:val="num" w:pos="7920"/>
        </w:tabs>
        <w:ind w:left="7920" w:hanging="360"/>
      </w:pPr>
      <w:rPr>
        <w:rFonts w:ascii="Arial" w:hAnsi="Arial" w:hint="default"/>
      </w:rPr>
    </w:lvl>
  </w:abstractNum>
  <w:abstractNum w:abstractNumId="13" w15:restartNumberingAfterBreak="0">
    <w:nsid w:val="60863DF6"/>
    <w:multiLevelType w:val="hybridMultilevel"/>
    <w:tmpl w:val="149050CA"/>
    <w:lvl w:ilvl="0" w:tplc="B11E4792">
      <w:start w:val="3"/>
      <w:numFmt w:val="bullet"/>
      <w:lvlText w:val="-"/>
      <w:lvlJc w:val="left"/>
      <w:pPr>
        <w:ind w:left="1800" w:hanging="360"/>
      </w:pPr>
      <w:rPr>
        <w:rFonts w:ascii="Times New Roman" w:eastAsia="Times New Roman"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66244312"/>
    <w:multiLevelType w:val="multilevel"/>
    <w:tmpl w:val="BD8C2CD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DA00B2"/>
    <w:multiLevelType w:val="multilevel"/>
    <w:tmpl w:val="9A44A90E"/>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84D716E"/>
    <w:multiLevelType w:val="hybridMultilevel"/>
    <w:tmpl w:val="E50A5E5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0"/>
  </w:num>
  <w:num w:numId="3">
    <w:abstractNumId w:val="3"/>
  </w:num>
  <w:num w:numId="4">
    <w:abstractNumId w:val="10"/>
  </w:num>
  <w:num w:numId="5">
    <w:abstractNumId w:val="5"/>
  </w:num>
  <w:num w:numId="6">
    <w:abstractNumId w:val="4"/>
  </w:num>
  <w:num w:numId="7">
    <w:abstractNumId w:val="6"/>
  </w:num>
  <w:num w:numId="8">
    <w:abstractNumId w:val="2"/>
  </w:num>
  <w:num w:numId="9">
    <w:abstractNumId w:val="7"/>
  </w:num>
  <w:num w:numId="10">
    <w:abstractNumId w:val="13"/>
  </w:num>
  <w:num w:numId="11">
    <w:abstractNumId w:val="15"/>
  </w:num>
  <w:num w:numId="12">
    <w:abstractNumId w:val="12"/>
  </w:num>
  <w:num w:numId="13">
    <w:abstractNumId w:val="11"/>
  </w:num>
  <w:num w:numId="14">
    <w:abstractNumId w:val="9"/>
  </w:num>
  <w:num w:numId="15">
    <w:abstractNumId w:val="8"/>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C1"/>
    <w:rsid w:val="00004844"/>
    <w:rsid w:val="00022A83"/>
    <w:rsid w:val="0006607C"/>
    <w:rsid w:val="000C0A6B"/>
    <w:rsid w:val="000C3133"/>
    <w:rsid w:val="000D285C"/>
    <w:rsid w:val="000E0D4C"/>
    <w:rsid w:val="000E6549"/>
    <w:rsid w:val="001340F2"/>
    <w:rsid w:val="00167D3E"/>
    <w:rsid w:val="00184F68"/>
    <w:rsid w:val="001C0746"/>
    <w:rsid w:val="001F5FEA"/>
    <w:rsid w:val="002056EF"/>
    <w:rsid w:val="002134F9"/>
    <w:rsid w:val="002448AE"/>
    <w:rsid w:val="00247FAB"/>
    <w:rsid w:val="002705BA"/>
    <w:rsid w:val="002A63BF"/>
    <w:rsid w:val="002B610C"/>
    <w:rsid w:val="002E08FD"/>
    <w:rsid w:val="002F5A50"/>
    <w:rsid w:val="003423C2"/>
    <w:rsid w:val="00355638"/>
    <w:rsid w:val="00391EA7"/>
    <w:rsid w:val="00392444"/>
    <w:rsid w:val="00394DCA"/>
    <w:rsid w:val="003B23BB"/>
    <w:rsid w:val="003C54D5"/>
    <w:rsid w:val="003C5D9C"/>
    <w:rsid w:val="00403B9E"/>
    <w:rsid w:val="0041359F"/>
    <w:rsid w:val="00415733"/>
    <w:rsid w:val="00426016"/>
    <w:rsid w:val="004344C1"/>
    <w:rsid w:val="00451FF6"/>
    <w:rsid w:val="00472705"/>
    <w:rsid w:val="00496175"/>
    <w:rsid w:val="004B7D06"/>
    <w:rsid w:val="004D3524"/>
    <w:rsid w:val="005160E4"/>
    <w:rsid w:val="00522283"/>
    <w:rsid w:val="0052577D"/>
    <w:rsid w:val="00533254"/>
    <w:rsid w:val="0055699B"/>
    <w:rsid w:val="00570DFB"/>
    <w:rsid w:val="005741D9"/>
    <w:rsid w:val="00646300"/>
    <w:rsid w:val="006470A2"/>
    <w:rsid w:val="0069281F"/>
    <w:rsid w:val="006B3E8E"/>
    <w:rsid w:val="006D07DD"/>
    <w:rsid w:val="007412E2"/>
    <w:rsid w:val="00776BCF"/>
    <w:rsid w:val="0078799E"/>
    <w:rsid w:val="007A3A18"/>
    <w:rsid w:val="007C101E"/>
    <w:rsid w:val="007C466E"/>
    <w:rsid w:val="008175FE"/>
    <w:rsid w:val="00871311"/>
    <w:rsid w:val="008815B4"/>
    <w:rsid w:val="008916DB"/>
    <w:rsid w:val="00891A23"/>
    <w:rsid w:val="00897D13"/>
    <w:rsid w:val="008B3FB9"/>
    <w:rsid w:val="008C7D53"/>
    <w:rsid w:val="00913120"/>
    <w:rsid w:val="00926F05"/>
    <w:rsid w:val="0095228D"/>
    <w:rsid w:val="009646F6"/>
    <w:rsid w:val="00975923"/>
    <w:rsid w:val="00977538"/>
    <w:rsid w:val="00987B94"/>
    <w:rsid w:val="009A7C2B"/>
    <w:rsid w:val="009B102A"/>
    <w:rsid w:val="009B30A3"/>
    <w:rsid w:val="009C155A"/>
    <w:rsid w:val="009D56D1"/>
    <w:rsid w:val="00A2109E"/>
    <w:rsid w:val="00A23846"/>
    <w:rsid w:val="00A355D3"/>
    <w:rsid w:val="00A4654B"/>
    <w:rsid w:val="00A709AA"/>
    <w:rsid w:val="00A730C0"/>
    <w:rsid w:val="00A836D5"/>
    <w:rsid w:val="00AB46A7"/>
    <w:rsid w:val="00AB6A6E"/>
    <w:rsid w:val="00AB760A"/>
    <w:rsid w:val="00AC0E22"/>
    <w:rsid w:val="00AF1DFA"/>
    <w:rsid w:val="00B0324B"/>
    <w:rsid w:val="00B26AB0"/>
    <w:rsid w:val="00B67FE5"/>
    <w:rsid w:val="00B7104A"/>
    <w:rsid w:val="00B97941"/>
    <w:rsid w:val="00BB423F"/>
    <w:rsid w:val="00BC4A5C"/>
    <w:rsid w:val="00C12573"/>
    <w:rsid w:val="00C1752B"/>
    <w:rsid w:val="00C33158"/>
    <w:rsid w:val="00C43285"/>
    <w:rsid w:val="00C52C39"/>
    <w:rsid w:val="00C82BE7"/>
    <w:rsid w:val="00CB0BAD"/>
    <w:rsid w:val="00CC782D"/>
    <w:rsid w:val="00D14450"/>
    <w:rsid w:val="00D14C63"/>
    <w:rsid w:val="00D45E8D"/>
    <w:rsid w:val="00D556C8"/>
    <w:rsid w:val="00D658AA"/>
    <w:rsid w:val="00D702BD"/>
    <w:rsid w:val="00D7392E"/>
    <w:rsid w:val="00D853FF"/>
    <w:rsid w:val="00DA5D67"/>
    <w:rsid w:val="00DB19BE"/>
    <w:rsid w:val="00DC342C"/>
    <w:rsid w:val="00DD6C9C"/>
    <w:rsid w:val="00DE5ED8"/>
    <w:rsid w:val="00DE72B4"/>
    <w:rsid w:val="00E0274B"/>
    <w:rsid w:val="00E17874"/>
    <w:rsid w:val="00EB0B8B"/>
    <w:rsid w:val="00ED26C9"/>
    <w:rsid w:val="00EE203E"/>
    <w:rsid w:val="00EE3789"/>
    <w:rsid w:val="00EF7D88"/>
    <w:rsid w:val="00F46C9C"/>
    <w:rsid w:val="00F734AB"/>
    <w:rsid w:val="00F93A22"/>
    <w:rsid w:val="00F93C8C"/>
    <w:rsid w:val="00FB4E0E"/>
    <w:rsid w:val="00FB698F"/>
    <w:rsid w:val="00FF4983"/>
    <w:rsid w:val="00FF59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3F477F-5A26-4658-8642-2CABA5EC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4C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344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44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44C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4344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344C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344C1"/>
    <w:pPr>
      <w:spacing w:line="360" w:lineRule="auto"/>
      <w:jc w:val="both"/>
    </w:pPr>
    <w:rPr>
      <w:i/>
      <w:iCs/>
      <w:lang w:eastAsia="en-US"/>
    </w:rPr>
  </w:style>
  <w:style w:type="character" w:customStyle="1" w:styleId="BodyTextChar">
    <w:name w:val="Body Text Char"/>
    <w:basedOn w:val="DefaultParagraphFont"/>
    <w:link w:val="BodyText"/>
    <w:rsid w:val="004344C1"/>
    <w:rPr>
      <w:rFonts w:ascii="Times New Roman" w:eastAsia="Times New Roman" w:hAnsi="Times New Roman" w:cs="Times New Roman"/>
      <w:i/>
      <w:iCs/>
      <w:sz w:val="24"/>
      <w:szCs w:val="24"/>
      <w:lang w:val="en-GB"/>
    </w:rPr>
  </w:style>
  <w:style w:type="paragraph" w:customStyle="1" w:styleId="Default">
    <w:name w:val="Default"/>
    <w:rsid w:val="004344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4344C1"/>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uiPriority w:val="9"/>
    <w:rsid w:val="004344C1"/>
    <w:rPr>
      <w:rFonts w:asciiTheme="majorHAnsi" w:eastAsiaTheme="majorEastAsia" w:hAnsiTheme="majorHAnsi" w:cstheme="majorBidi"/>
      <w:color w:val="1F4D78" w:themeColor="accent1" w:themeShade="7F"/>
      <w:sz w:val="24"/>
      <w:szCs w:val="24"/>
      <w:lang w:val="en-GB" w:eastAsia="en-GB"/>
    </w:rPr>
  </w:style>
  <w:style w:type="character" w:customStyle="1" w:styleId="Heading4Char">
    <w:name w:val="Heading 4 Char"/>
    <w:basedOn w:val="DefaultParagraphFont"/>
    <w:link w:val="Heading4"/>
    <w:uiPriority w:val="9"/>
    <w:rsid w:val="004344C1"/>
    <w:rPr>
      <w:rFonts w:asciiTheme="majorHAnsi" w:eastAsiaTheme="majorEastAsia" w:hAnsiTheme="majorHAnsi" w:cstheme="majorBidi"/>
      <w:i/>
      <w:iCs/>
      <w:color w:val="2E74B5" w:themeColor="accent1" w:themeShade="BF"/>
      <w:sz w:val="24"/>
      <w:szCs w:val="24"/>
      <w:lang w:val="en-GB" w:eastAsia="en-GB"/>
    </w:rPr>
  </w:style>
  <w:style w:type="character" w:customStyle="1" w:styleId="Heading5Char">
    <w:name w:val="Heading 5 Char"/>
    <w:basedOn w:val="DefaultParagraphFont"/>
    <w:link w:val="Heading5"/>
    <w:uiPriority w:val="9"/>
    <w:rsid w:val="004344C1"/>
    <w:rPr>
      <w:rFonts w:asciiTheme="majorHAnsi" w:eastAsiaTheme="majorEastAsia" w:hAnsiTheme="majorHAnsi" w:cstheme="majorBidi"/>
      <w:color w:val="2E74B5" w:themeColor="accent1" w:themeShade="BF"/>
      <w:sz w:val="24"/>
      <w:szCs w:val="24"/>
      <w:lang w:val="en-GB" w:eastAsia="en-GB"/>
    </w:rPr>
  </w:style>
  <w:style w:type="character" w:customStyle="1" w:styleId="Heading1Char">
    <w:name w:val="Heading 1 Char"/>
    <w:basedOn w:val="DefaultParagraphFont"/>
    <w:link w:val="Heading1"/>
    <w:uiPriority w:val="9"/>
    <w:rsid w:val="004344C1"/>
    <w:rPr>
      <w:rFonts w:asciiTheme="majorHAnsi" w:eastAsiaTheme="majorEastAsia" w:hAnsiTheme="majorHAnsi" w:cstheme="majorBidi"/>
      <w:color w:val="2E74B5" w:themeColor="accent1" w:themeShade="BF"/>
      <w:sz w:val="32"/>
      <w:szCs w:val="32"/>
      <w:lang w:val="en-GB" w:eastAsia="en-GB"/>
    </w:rPr>
  </w:style>
  <w:style w:type="paragraph" w:styleId="Header">
    <w:name w:val="header"/>
    <w:basedOn w:val="Normal"/>
    <w:link w:val="HeaderChar"/>
    <w:uiPriority w:val="99"/>
    <w:unhideWhenUsed/>
    <w:rsid w:val="004B7D06"/>
    <w:pPr>
      <w:tabs>
        <w:tab w:val="center" w:pos="4513"/>
        <w:tab w:val="right" w:pos="9026"/>
      </w:tabs>
    </w:pPr>
  </w:style>
  <w:style w:type="character" w:customStyle="1" w:styleId="HeaderChar">
    <w:name w:val="Header Char"/>
    <w:basedOn w:val="DefaultParagraphFont"/>
    <w:link w:val="Header"/>
    <w:uiPriority w:val="99"/>
    <w:rsid w:val="004B7D0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B7D06"/>
    <w:pPr>
      <w:tabs>
        <w:tab w:val="center" w:pos="4513"/>
        <w:tab w:val="right" w:pos="9026"/>
      </w:tabs>
    </w:pPr>
  </w:style>
  <w:style w:type="character" w:customStyle="1" w:styleId="FooterChar">
    <w:name w:val="Footer Char"/>
    <w:basedOn w:val="DefaultParagraphFont"/>
    <w:link w:val="Footer"/>
    <w:uiPriority w:val="99"/>
    <w:rsid w:val="004B7D06"/>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F4983"/>
    <w:pPr>
      <w:ind w:left="720"/>
      <w:contextualSpacing/>
    </w:pPr>
  </w:style>
  <w:style w:type="table" w:styleId="TableGrid">
    <w:name w:val="Table Grid"/>
    <w:basedOn w:val="TableNormal"/>
    <w:uiPriority w:val="39"/>
    <w:rsid w:val="00787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998"/>
    <w:rPr>
      <w:rFonts w:ascii="Segoe UI" w:eastAsia="Times New Roman" w:hAnsi="Segoe UI" w:cs="Segoe UI"/>
      <w:sz w:val="18"/>
      <w:szCs w:val="18"/>
      <w:lang w:val="en-GB" w:eastAsia="en-GB"/>
    </w:rPr>
  </w:style>
  <w:style w:type="character" w:styleId="CommentReference">
    <w:name w:val="annotation reference"/>
    <w:basedOn w:val="DefaultParagraphFont"/>
    <w:uiPriority w:val="99"/>
    <w:semiHidden/>
    <w:unhideWhenUsed/>
    <w:rsid w:val="00D702BD"/>
    <w:rPr>
      <w:sz w:val="16"/>
      <w:szCs w:val="16"/>
    </w:rPr>
  </w:style>
  <w:style w:type="paragraph" w:styleId="CommentText">
    <w:name w:val="annotation text"/>
    <w:basedOn w:val="Normal"/>
    <w:link w:val="CommentTextChar"/>
    <w:uiPriority w:val="99"/>
    <w:semiHidden/>
    <w:unhideWhenUsed/>
    <w:rsid w:val="00D702BD"/>
    <w:rPr>
      <w:sz w:val="20"/>
      <w:szCs w:val="20"/>
    </w:rPr>
  </w:style>
  <w:style w:type="character" w:customStyle="1" w:styleId="CommentTextChar">
    <w:name w:val="Comment Text Char"/>
    <w:basedOn w:val="DefaultParagraphFont"/>
    <w:link w:val="CommentText"/>
    <w:uiPriority w:val="99"/>
    <w:semiHidden/>
    <w:rsid w:val="00D702B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702BD"/>
    <w:rPr>
      <w:b/>
      <w:bCs/>
    </w:rPr>
  </w:style>
  <w:style w:type="character" w:customStyle="1" w:styleId="CommentSubjectChar">
    <w:name w:val="Comment Subject Char"/>
    <w:basedOn w:val="CommentTextChar"/>
    <w:link w:val="CommentSubject"/>
    <w:uiPriority w:val="99"/>
    <w:semiHidden/>
    <w:rsid w:val="00D702BD"/>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DA5D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7755">
      <w:bodyDiv w:val="1"/>
      <w:marLeft w:val="0"/>
      <w:marRight w:val="0"/>
      <w:marTop w:val="0"/>
      <w:marBottom w:val="0"/>
      <w:divBdr>
        <w:top w:val="none" w:sz="0" w:space="0" w:color="auto"/>
        <w:left w:val="none" w:sz="0" w:space="0" w:color="auto"/>
        <w:bottom w:val="none" w:sz="0" w:space="0" w:color="auto"/>
        <w:right w:val="none" w:sz="0" w:space="0" w:color="auto"/>
      </w:divBdr>
    </w:div>
    <w:div w:id="301038553">
      <w:bodyDiv w:val="1"/>
      <w:marLeft w:val="0"/>
      <w:marRight w:val="0"/>
      <w:marTop w:val="0"/>
      <w:marBottom w:val="0"/>
      <w:divBdr>
        <w:top w:val="none" w:sz="0" w:space="0" w:color="auto"/>
        <w:left w:val="none" w:sz="0" w:space="0" w:color="auto"/>
        <w:bottom w:val="none" w:sz="0" w:space="0" w:color="auto"/>
        <w:right w:val="none" w:sz="0" w:space="0" w:color="auto"/>
      </w:divBdr>
    </w:div>
    <w:div w:id="631716384">
      <w:bodyDiv w:val="1"/>
      <w:marLeft w:val="0"/>
      <w:marRight w:val="0"/>
      <w:marTop w:val="0"/>
      <w:marBottom w:val="0"/>
      <w:divBdr>
        <w:top w:val="none" w:sz="0" w:space="0" w:color="auto"/>
        <w:left w:val="none" w:sz="0" w:space="0" w:color="auto"/>
        <w:bottom w:val="none" w:sz="0" w:space="0" w:color="auto"/>
        <w:right w:val="none" w:sz="0" w:space="0" w:color="auto"/>
      </w:divBdr>
    </w:div>
    <w:div w:id="707534982">
      <w:bodyDiv w:val="1"/>
      <w:marLeft w:val="0"/>
      <w:marRight w:val="0"/>
      <w:marTop w:val="0"/>
      <w:marBottom w:val="0"/>
      <w:divBdr>
        <w:top w:val="none" w:sz="0" w:space="0" w:color="auto"/>
        <w:left w:val="none" w:sz="0" w:space="0" w:color="auto"/>
        <w:bottom w:val="none" w:sz="0" w:space="0" w:color="auto"/>
        <w:right w:val="none" w:sz="0" w:space="0" w:color="auto"/>
      </w:divBdr>
    </w:div>
    <w:div w:id="1163857929">
      <w:bodyDiv w:val="1"/>
      <w:marLeft w:val="0"/>
      <w:marRight w:val="0"/>
      <w:marTop w:val="0"/>
      <w:marBottom w:val="0"/>
      <w:divBdr>
        <w:top w:val="none" w:sz="0" w:space="0" w:color="auto"/>
        <w:left w:val="none" w:sz="0" w:space="0" w:color="auto"/>
        <w:bottom w:val="none" w:sz="0" w:space="0" w:color="auto"/>
        <w:right w:val="none" w:sz="0" w:space="0" w:color="auto"/>
      </w:divBdr>
    </w:div>
    <w:div w:id="1466923185">
      <w:bodyDiv w:val="1"/>
      <w:marLeft w:val="0"/>
      <w:marRight w:val="0"/>
      <w:marTop w:val="0"/>
      <w:marBottom w:val="0"/>
      <w:divBdr>
        <w:top w:val="none" w:sz="0" w:space="0" w:color="auto"/>
        <w:left w:val="none" w:sz="0" w:space="0" w:color="auto"/>
        <w:bottom w:val="none" w:sz="0" w:space="0" w:color="auto"/>
        <w:right w:val="none" w:sz="0" w:space="0" w:color="auto"/>
      </w:divBdr>
      <w:divsChild>
        <w:div w:id="849099347">
          <w:marLeft w:val="274"/>
          <w:marRight w:val="0"/>
          <w:marTop w:val="0"/>
          <w:marBottom w:val="0"/>
          <w:divBdr>
            <w:top w:val="none" w:sz="0" w:space="0" w:color="auto"/>
            <w:left w:val="none" w:sz="0" w:space="0" w:color="auto"/>
            <w:bottom w:val="none" w:sz="0" w:space="0" w:color="auto"/>
            <w:right w:val="none" w:sz="0" w:space="0" w:color="auto"/>
          </w:divBdr>
        </w:div>
        <w:div w:id="46531924">
          <w:marLeft w:val="274"/>
          <w:marRight w:val="0"/>
          <w:marTop w:val="0"/>
          <w:marBottom w:val="0"/>
          <w:divBdr>
            <w:top w:val="none" w:sz="0" w:space="0" w:color="auto"/>
            <w:left w:val="none" w:sz="0" w:space="0" w:color="auto"/>
            <w:bottom w:val="none" w:sz="0" w:space="0" w:color="auto"/>
            <w:right w:val="none" w:sz="0" w:space="0" w:color="auto"/>
          </w:divBdr>
        </w:div>
        <w:div w:id="1785539190">
          <w:marLeft w:val="274"/>
          <w:marRight w:val="0"/>
          <w:marTop w:val="0"/>
          <w:marBottom w:val="0"/>
          <w:divBdr>
            <w:top w:val="none" w:sz="0" w:space="0" w:color="auto"/>
            <w:left w:val="none" w:sz="0" w:space="0" w:color="auto"/>
            <w:bottom w:val="none" w:sz="0" w:space="0" w:color="auto"/>
            <w:right w:val="none" w:sz="0" w:space="0" w:color="auto"/>
          </w:divBdr>
        </w:div>
        <w:div w:id="450174220">
          <w:marLeft w:val="274"/>
          <w:marRight w:val="0"/>
          <w:marTop w:val="0"/>
          <w:marBottom w:val="0"/>
          <w:divBdr>
            <w:top w:val="none" w:sz="0" w:space="0" w:color="auto"/>
            <w:left w:val="none" w:sz="0" w:space="0" w:color="auto"/>
            <w:bottom w:val="none" w:sz="0" w:space="0" w:color="auto"/>
            <w:right w:val="none" w:sz="0" w:space="0" w:color="auto"/>
          </w:divBdr>
        </w:div>
        <w:div w:id="290014021">
          <w:marLeft w:val="274"/>
          <w:marRight w:val="0"/>
          <w:marTop w:val="0"/>
          <w:marBottom w:val="0"/>
          <w:divBdr>
            <w:top w:val="none" w:sz="0" w:space="0" w:color="auto"/>
            <w:left w:val="none" w:sz="0" w:space="0" w:color="auto"/>
            <w:bottom w:val="none" w:sz="0" w:space="0" w:color="auto"/>
            <w:right w:val="none" w:sz="0" w:space="0" w:color="auto"/>
          </w:divBdr>
        </w:div>
      </w:divsChild>
    </w:div>
    <w:div w:id="20264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dst.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S@education.gov.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governance@education.gov.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dst.ie" TargetMode="External"/><Relationship Id="rId4" Type="http://schemas.openxmlformats.org/officeDocument/2006/relationships/settings" Target="settings.xml"/><Relationship Id="rId9" Type="http://schemas.openxmlformats.org/officeDocument/2006/relationships/hyperlink" Target="http://www.education.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43CB6-788C-4FF2-ACCD-73BC4DAA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OMahony, Anne</dc:creator>
  <cp:keywords/>
  <dc:description/>
  <cp:lastModifiedBy>cgriffin</cp:lastModifiedBy>
  <cp:revision>2</cp:revision>
  <cp:lastPrinted>2016-02-12T13:14:00Z</cp:lastPrinted>
  <dcterms:created xsi:type="dcterms:W3CDTF">2018-02-09T14:51:00Z</dcterms:created>
  <dcterms:modified xsi:type="dcterms:W3CDTF">2018-02-09T14:51:00Z</dcterms:modified>
</cp:coreProperties>
</file>