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0927B" w14:textId="77777777" w:rsidR="00BD16B5" w:rsidRPr="00027F0A" w:rsidRDefault="00190EF9" w:rsidP="00027F0A">
      <w:pPr>
        <w:spacing w:after="0" w:line="360" w:lineRule="auto"/>
        <w:jc w:val="center"/>
        <w:rPr>
          <w:b/>
        </w:rPr>
      </w:pPr>
      <w:r w:rsidRPr="00027F0A">
        <w:rPr>
          <w:noProof/>
          <w:lang w:eastAsia="en-IE"/>
        </w:rPr>
        <w:drawing>
          <wp:inline distT="0" distB="0" distL="0" distR="0" wp14:anchorId="1136886B" wp14:editId="741C288A">
            <wp:extent cx="1857375" cy="188469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8656" cy="1936725"/>
                    </a:xfrm>
                    <a:prstGeom prst="rect">
                      <a:avLst/>
                    </a:prstGeom>
                  </pic:spPr>
                </pic:pic>
              </a:graphicData>
            </a:graphic>
          </wp:inline>
        </w:drawing>
      </w:r>
    </w:p>
    <w:p w14:paraId="375030BB" w14:textId="77777777" w:rsidR="00E70C0A" w:rsidRPr="00027F0A" w:rsidRDefault="00A12494" w:rsidP="00027F0A">
      <w:pPr>
        <w:spacing w:after="0" w:line="360" w:lineRule="auto"/>
        <w:jc w:val="center"/>
        <w:rPr>
          <w:b/>
        </w:rPr>
      </w:pPr>
      <w:r w:rsidRPr="00027F0A">
        <w:rPr>
          <w:b/>
        </w:rPr>
        <w:t>Teachers’ Union</w:t>
      </w:r>
      <w:bookmarkStart w:id="0" w:name="_GoBack"/>
      <w:bookmarkEnd w:id="0"/>
      <w:r w:rsidRPr="00027F0A">
        <w:rPr>
          <w:b/>
        </w:rPr>
        <w:t xml:space="preserve"> of Ireland</w:t>
      </w:r>
    </w:p>
    <w:p w14:paraId="1A6A4AAE" w14:textId="77777777" w:rsidR="00870E5E" w:rsidRPr="00027F0A" w:rsidRDefault="00B01995" w:rsidP="00027F0A">
      <w:pPr>
        <w:spacing w:after="0" w:line="360" w:lineRule="auto"/>
        <w:jc w:val="center"/>
        <w:rPr>
          <w:b/>
        </w:rPr>
      </w:pPr>
      <w:r w:rsidRPr="00027F0A">
        <w:rPr>
          <w:b/>
        </w:rPr>
        <w:t>Submission to Joint Oireachtas Committee on Education and Skills</w:t>
      </w:r>
      <w:r w:rsidR="0031492A" w:rsidRPr="00027F0A">
        <w:rPr>
          <w:b/>
        </w:rPr>
        <w:t xml:space="preserve"> </w:t>
      </w:r>
      <w:r w:rsidRPr="00027F0A">
        <w:rPr>
          <w:b/>
        </w:rPr>
        <w:t>regarding the Education (Amendment) Bill 2015 and the General Scheme of an Education (Parent and Student Charter) Bill 2016</w:t>
      </w:r>
    </w:p>
    <w:p w14:paraId="7ABFB964" w14:textId="77777777" w:rsidR="00A12494" w:rsidRPr="00027F0A" w:rsidRDefault="00A12494" w:rsidP="00027F0A">
      <w:pPr>
        <w:spacing w:after="0" w:line="360" w:lineRule="auto"/>
        <w:jc w:val="center"/>
        <w:rPr>
          <w:b/>
        </w:rPr>
      </w:pPr>
      <w:r w:rsidRPr="00027F0A">
        <w:rPr>
          <w:b/>
        </w:rPr>
        <w:t>(</w:t>
      </w:r>
      <w:r w:rsidR="00B01995" w:rsidRPr="00027F0A">
        <w:rPr>
          <w:b/>
        </w:rPr>
        <w:t>March</w:t>
      </w:r>
      <w:r w:rsidR="0031492A" w:rsidRPr="00027F0A">
        <w:rPr>
          <w:b/>
        </w:rPr>
        <w:t xml:space="preserve"> 2017</w:t>
      </w:r>
      <w:r w:rsidRPr="00027F0A">
        <w:rPr>
          <w:b/>
        </w:rPr>
        <w:t>)</w:t>
      </w:r>
    </w:p>
    <w:p w14:paraId="28383CC5" w14:textId="77777777" w:rsidR="007A5F18" w:rsidRPr="00027F0A" w:rsidRDefault="007A5F18" w:rsidP="00027F0A">
      <w:pPr>
        <w:spacing w:after="0" w:line="360" w:lineRule="auto"/>
        <w:jc w:val="center"/>
        <w:rPr>
          <w:b/>
        </w:rPr>
      </w:pPr>
    </w:p>
    <w:p w14:paraId="10802CC2" w14:textId="77777777" w:rsidR="00535981" w:rsidRPr="00027F0A" w:rsidRDefault="00535981" w:rsidP="00027F0A">
      <w:pPr>
        <w:spacing w:after="0" w:line="360" w:lineRule="auto"/>
        <w:rPr>
          <w:b/>
          <w:u w:val="single"/>
        </w:rPr>
      </w:pPr>
      <w:r w:rsidRPr="00027F0A">
        <w:rPr>
          <w:b/>
          <w:u w:val="single"/>
        </w:rPr>
        <w:t>Opening Statement</w:t>
      </w:r>
    </w:p>
    <w:p w14:paraId="2041C421" w14:textId="77777777" w:rsidR="00EC30FD" w:rsidRPr="00027F0A" w:rsidRDefault="004F1A3F" w:rsidP="00027F0A">
      <w:pPr>
        <w:spacing w:after="0" w:line="360" w:lineRule="auto"/>
      </w:pPr>
      <w:r w:rsidRPr="00027F0A">
        <w:t xml:space="preserve">The TUI represents </w:t>
      </w:r>
      <w:r w:rsidR="00027F0A" w:rsidRPr="00027F0A">
        <w:t>more than</w:t>
      </w:r>
      <w:r w:rsidRPr="00027F0A">
        <w:t xml:space="preserve"> </w:t>
      </w:r>
      <w:r w:rsidR="00EC30FD" w:rsidRPr="00027F0A">
        <w:t>16,0</w:t>
      </w:r>
      <w:r w:rsidRPr="00027F0A">
        <w:t xml:space="preserve">00 </w:t>
      </w:r>
      <w:r w:rsidR="00231D02" w:rsidRPr="00027F0A">
        <w:t xml:space="preserve">practitioners including teachers </w:t>
      </w:r>
      <w:r w:rsidR="00EC30FD" w:rsidRPr="00027F0A">
        <w:t>who</w:t>
      </w:r>
      <w:r w:rsidRPr="00027F0A">
        <w:t xml:space="preserve"> work in the Education and Training Board, Community and Comprehensive and </w:t>
      </w:r>
      <w:r w:rsidR="00231D02" w:rsidRPr="00027F0A">
        <w:t>V</w:t>
      </w:r>
      <w:r w:rsidRPr="00027F0A">
        <w:t xml:space="preserve">oluntary </w:t>
      </w:r>
      <w:r w:rsidR="00231D02" w:rsidRPr="00027F0A">
        <w:t>S</w:t>
      </w:r>
      <w:r w:rsidRPr="00027F0A">
        <w:t>econdary school sector</w:t>
      </w:r>
      <w:r w:rsidR="00231D02" w:rsidRPr="00027F0A">
        <w:t>s.</w:t>
      </w:r>
    </w:p>
    <w:p w14:paraId="160DDB91" w14:textId="77777777" w:rsidR="00231D02" w:rsidRPr="00027F0A" w:rsidRDefault="00231D02" w:rsidP="00027F0A">
      <w:pPr>
        <w:spacing w:after="0" w:line="360" w:lineRule="auto"/>
      </w:pPr>
    </w:p>
    <w:p w14:paraId="2CACF848" w14:textId="77777777" w:rsidR="004F1A3F" w:rsidRPr="00027F0A" w:rsidRDefault="004F1A3F" w:rsidP="00027F0A">
      <w:pPr>
        <w:spacing w:after="0" w:line="360" w:lineRule="auto"/>
      </w:pPr>
      <w:r w:rsidRPr="00027F0A">
        <w:t>The TUI welcomes this opportunity to</w:t>
      </w:r>
      <w:r w:rsidR="00EC30FD" w:rsidRPr="00027F0A">
        <w:t xml:space="preserve"> address</w:t>
      </w:r>
      <w:r w:rsidRPr="00027F0A">
        <w:t xml:space="preserve"> </w:t>
      </w:r>
      <w:r w:rsidR="00EC30FD" w:rsidRPr="00027F0A">
        <w:t>the Committee in relation to</w:t>
      </w:r>
      <w:r w:rsidRPr="00027F0A">
        <w:t xml:space="preserve"> the </w:t>
      </w:r>
      <w:r w:rsidR="00251BA4" w:rsidRPr="00027F0A">
        <w:rPr>
          <w:b/>
        </w:rPr>
        <w:t>Education (Amendment) Bill 2015 and the General Scheme of an Education (Parent and Student Charter) Bill</w:t>
      </w:r>
      <w:r w:rsidRPr="00027F0A">
        <w:t xml:space="preserve">.  </w:t>
      </w:r>
      <w:r w:rsidR="00EC30FD" w:rsidRPr="00027F0A">
        <w:t xml:space="preserve">In addition to this opening statement, </w:t>
      </w:r>
      <w:r w:rsidRPr="00027F0A">
        <w:t xml:space="preserve">we have also </w:t>
      </w:r>
      <w:r w:rsidR="00251BA4">
        <w:t>attached</w:t>
      </w:r>
      <w:r w:rsidRPr="00027F0A">
        <w:t xml:space="preserve"> a more detailed submission to sup</w:t>
      </w:r>
      <w:r w:rsidR="00EC30FD" w:rsidRPr="00027F0A">
        <w:t>port the important work of the C</w:t>
      </w:r>
      <w:r w:rsidRPr="00027F0A">
        <w:t>ommittee in this matter.</w:t>
      </w:r>
    </w:p>
    <w:p w14:paraId="02BDBB40" w14:textId="77777777" w:rsidR="004F1A3F" w:rsidRDefault="004F1A3F" w:rsidP="00027F0A">
      <w:pPr>
        <w:spacing w:after="0" w:line="360" w:lineRule="auto"/>
      </w:pPr>
    </w:p>
    <w:p w14:paraId="43C5389A" w14:textId="77777777" w:rsidR="007B1329" w:rsidRPr="007B1329" w:rsidRDefault="007B1329" w:rsidP="00027F0A">
      <w:pPr>
        <w:spacing w:after="0" w:line="360" w:lineRule="auto"/>
        <w:rPr>
          <w:b/>
        </w:rPr>
      </w:pPr>
      <w:r w:rsidRPr="007B1329">
        <w:rPr>
          <w:b/>
        </w:rPr>
        <w:t>Education (Amendment) Act 2015</w:t>
      </w:r>
    </w:p>
    <w:p w14:paraId="00194830" w14:textId="77777777" w:rsidR="00324B70" w:rsidRPr="00027F0A" w:rsidRDefault="004F1A3F" w:rsidP="00027F0A">
      <w:pPr>
        <w:spacing w:after="0" w:line="360" w:lineRule="auto"/>
      </w:pPr>
      <w:r w:rsidRPr="00027F0A">
        <w:t xml:space="preserve">The TUI </w:t>
      </w:r>
      <w:r w:rsidR="00251BA4">
        <w:t>is of the view</w:t>
      </w:r>
      <w:r w:rsidR="00324B70" w:rsidRPr="00027F0A">
        <w:t xml:space="preserve"> that</w:t>
      </w:r>
      <w:r w:rsidR="00251BA4">
        <w:t xml:space="preserve"> the</w:t>
      </w:r>
      <w:r w:rsidR="00324B70" w:rsidRPr="00027F0A">
        <w:t xml:space="preserve"> two</w:t>
      </w:r>
      <w:r w:rsidR="00251BA4">
        <w:t xml:space="preserve"> proposed</w:t>
      </w:r>
      <w:r w:rsidR="00324B70" w:rsidRPr="00027F0A">
        <w:t xml:space="preserve"> pieces of legislation </w:t>
      </w:r>
      <w:r w:rsidR="00251BA4">
        <w:t>are</w:t>
      </w:r>
      <w:r w:rsidR="00324B70" w:rsidRPr="00027F0A">
        <w:t xml:space="preserve"> contradictory and </w:t>
      </w:r>
      <w:r w:rsidR="00231D02" w:rsidRPr="00027F0A">
        <w:t xml:space="preserve">mutually </w:t>
      </w:r>
      <w:r w:rsidR="00324B70" w:rsidRPr="00027F0A">
        <w:t>exclusive. We would</w:t>
      </w:r>
      <w:r w:rsidR="00EC30FD" w:rsidRPr="00027F0A">
        <w:t xml:space="preserve"> contend that the Educati</w:t>
      </w:r>
      <w:r w:rsidR="00251BA4">
        <w:t>on (Amendment) Bill 201</w:t>
      </w:r>
      <w:r w:rsidR="008D2348">
        <w:t>5 is mistaken - if well-intentioned</w:t>
      </w:r>
      <w:r w:rsidR="00251BA4">
        <w:t xml:space="preserve"> – in approach, that the establishment of an Ombudsman for Education is unnecessary and would duplicate existing offices</w:t>
      </w:r>
      <w:r w:rsidR="00EC30FD" w:rsidRPr="00027F0A">
        <w:t xml:space="preserve"> and that </w:t>
      </w:r>
      <w:r w:rsidR="00324B70" w:rsidRPr="00027F0A">
        <w:t>any legislative change as may be required can be adequately accommodated in the proposed Education (Parent and Student Charter) Bill</w:t>
      </w:r>
      <w:r w:rsidR="00231D02" w:rsidRPr="00027F0A">
        <w:t xml:space="preserve"> 2016</w:t>
      </w:r>
      <w:r w:rsidR="00251BA4">
        <w:t xml:space="preserve">, suitably </w:t>
      </w:r>
      <w:r w:rsidR="00584363">
        <w:t>revised</w:t>
      </w:r>
      <w:r w:rsidR="00324B70" w:rsidRPr="00027F0A">
        <w:t>.</w:t>
      </w:r>
      <w:r w:rsidR="00EC30FD" w:rsidRPr="00027F0A">
        <w:t xml:space="preserve"> </w:t>
      </w:r>
    </w:p>
    <w:p w14:paraId="64F3148E" w14:textId="77777777" w:rsidR="00324B70" w:rsidRDefault="00324B70" w:rsidP="00027F0A">
      <w:pPr>
        <w:spacing w:after="0" w:line="360" w:lineRule="auto"/>
      </w:pPr>
    </w:p>
    <w:p w14:paraId="5C68717D" w14:textId="77777777" w:rsidR="007D5302" w:rsidRPr="00A175A3" w:rsidRDefault="00A175A3" w:rsidP="00027F0A">
      <w:pPr>
        <w:spacing w:after="0" w:line="360" w:lineRule="auto"/>
        <w:rPr>
          <w:b/>
        </w:rPr>
      </w:pPr>
      <w:r w:rsidRPr="00A175A3">
        <w:rPr>
          <w:b/>
        </w:rPr>
        <w:t xml:space="preserve">Education (Parent and Student Charter) Bill 2016: </w:t>
      </w:r>
      <w:r>
        <w:rPr>
          <w:b/>
        </w:rPr>
        <w:t>a</w:t>
      </w:r>
      <w:r w:rsidR="00957A92" w:rsidRPr="00A175A3">
        <w:rPr>
          <w:b/>
        </w:rPr>
        <w:t xml:space="preserve"> Charter – principle and practice</w:t>
      </w:r>
    </w:p>
    <w:p w14:paraId="2DD6B116" w14:textId="77777777" w:rsidR="00584363" w:rsidRDefault="007D5302" w:rsidP="00027F0A">
      <w:pPr>
        <w:spacing w:after="0" w:line="360" w:lineRule="auto"/>
      </w:pPr>
      <w:r>
        <w:t xml:space="preserve">The TUI supports achievement in practice of the principle of appropriate involvement by students and parents in determining the culture and processes of a school. Our members – teachers, including principal teachers – have a professional commitment to the creation and maintenance of </w:t>
      </w:r>
      <w:r>
        <w:lastRenderedPageBreak/>
        <w:t xml:space="preserve">welcoming, inclusive and democratic school communities that are an integral and </w:t>
      </w:r>
      <w:r w:rsidR="00826878">
        <w:t>dynamic part of the social infrastructure of the broader communities they serve. In this context, making legislative provision for a Charter is worthy of consideration. Such a Charter</w:t>
      </w:r>
      <w:r w:rsidR="008D2348">
        <w:t>,</w:t>
      </w:r>
      <w:r w:rsidR="00826878">
        <w:t xml:space="preserve"> however</w:t>
      </w:r>
      <w:r w:rsidR="008D2348">
        <w:t>,</w:t>
      </w:r>
      <w:r w:rsidR="00826878">
        <w:t xml:space="preserve"> would have to reflect a balance of</w:t>
      </w:r>
      <w:r w:rsidR="008D2348">
        <w:t xml:space="preserve"> the</w:t>
      </w:r>
      <w:r w:rsidR="00826878">
        <w:t xml:space="preserve"> rights and responsibilities</w:t>
      </w:r>
      <w:r w:rsidR="008D2348">
        <w:t xml:space="preserve"> of all parties</w:t>
      </w:r>
      <w:r w:rsidR="00826878">
        <w:t>. Moreover, a Charter that imposed additional administrative and/or legalistic responsibilities on schools that lack the capacity to discharge them</w:t>
      </w:r>
      <w:r w:rsidR="008D2348">
        <w:t xml:space="preserve"> would be counter-productive. A </w:t>
      </w:r>
      <w:r w:rsidR="00826878">
        <w:t>number</w:t>
      </w:r>
      <w:r w:rsidR="007165AB">
        <w:t xml:space="preserve"> </w:t>
      </w:r>
      <w:r w:rsidR="00826878">
        <w:t xml:space="preserve">of our specific observations have their origins in this concern about unsustainable demands.  </w:t>
      </w:r>
      <w:r>
        <w:t xml:space="preserve"> </w:t>
      </w:r>
      <w:r w:rsidR="00584363">
        <w:t xml:space="preserve"> </w:t>
      </w:r>
    </w:p>
    <w:p w14:paraId="20546951" w14:textId="77777777" w:rsidR="00720961" w:rsidRDefault="00720961" w:rsidP="00027F0A">
      <w:pPr>
        <w:spacing w:after="0" w:line="360" w:lineRule="auto"/>
      </w:pPr>
    </w:p>
    <w:p w14:paraId="61591779" w14:textId="77777777" w:rsidR="00720961" w:rsidRPr="00A175A3" w:rsidRDefault="00720961" w:rsidP="00027F0A">
      <w:pPr>
        <w:spacing w:after="0" w:line="360" w:lineRule="auto"/>
        <w:rPr>
          <w:b/>
        </w:rPr>
      </w:pPr>
      <w:r w:rsidRPr="00A175A3">
        <w:rPr>
          <w:b/>
        </w:rPr>
        <w:t>Ombudsman for Children</w:t>
      </w:r>
    </w:p>
    <w:p w14:paraId="31E66F00" w14:textId="77777777" w:rsidR="00720961" w:rsidRDefault="00720961" w:rsidP="00027F0A">
      <w:pPr>
        <w:spacing w:after="0" w:line="360" w:lineRule="auto"/>
      </w:pPr>
      <w:r>
        <w:t>The TUI is at something of a disadvantage as the Heads</w:t>
      </w:r>
      <w:r w:rsidR="00A175A3">
        <w:t xml:space="preserve"> of the </w:t>
      </w:r>
      <w:r w:rsidR="00A175A3" w:rsidRPr="00027F0A">
        <w:t>Education (Parent and Student Charter) Bill 2016</w:t>
      </w:r>
      <w:r>
        <w:t xml:space="preserve">, while proposing an expanded role for the Ombudsman for Children, do not provide the level of detail that would enable us </w:t>
      </w:r>
      <w:r w:rsidR="00A175A3">
        <w:t>definitively</w:t>
      </w:r>
      <w:r>
        <w:t xml:space="preserve"> to assess at this stage</w:t>
      </w:r>
      <w:r w:rsidR="00A175A3">
        <w:t xml:space="preserve"> either</w:t>
      </w:r>
      <w:r>
        <w:t xml:space="preserve"> the desirability (or otherwise) or the </w:t>
      </w:r>
      <w:r w:rsidR="00722F0F">
        <w:t>likely impacts of such an expansion. However, by way of preliminary observation, we would advise that additional layering of complaints and appeals procedures would be burdensome and that excessively restrictive timelines will add to</w:t>
      </w:r>
      <w:r w:rsidR="00A175A3">
        <w:t>,</w:t>
      </w:r>
      <w:r w:rsidR="00722F0F">
        <w:t xml:space="preserve"> rather than ameliorate</w:t>
      </w:r>
      <w:r w:rsidR="00A175A3">
        <w:t>,</w:t>
      </w:r>
      <w:r w:rsidR="00722F0F">
        <w:t xml:space="preserve"> difficulties. Schools are poorly resourced in relation to administrative and middle management structures. Boards of Management rely on volunteers and there can be no realistic expectation that this will not continue to be the case. We would advise against additional legislative requirements that would increase the burden on Boards.</w:t>
      </w:r>
    </w:p>
    <w:p w14:paraId="703D1802" w14:textId="77777777" w:rsidR="007165AB" w:rsidRPr="00027F0A" w:rsidRDefault="007165AB" w:rsidP="00027F0A">
      <w:pPr>
        <w:spacing w:after="0" w:line="360" w:lineRule="auto"/>
      </w:pPr>
    </w:p>
    <w:p w14:paraId="72CEE9BA" w14:textId="77777777" w:rsidR="00826878" w:rsidRPr="007165AB" w:rsidRDefault="00A175A3" w:rsidP="00027F0A">
      <w:pPr>
        <w:spacing w:after="0" w:line="360" w:lineRule="auto"/>
        <w:rPr>
          <w:b/>
        </w:rPr>
      </w:pPr>
      <w:r>
        <w:rPr>
          <w:b/>
        </w:rPr>
        <w:t>Complaints - r</w:t>
      </w:r>
      <w:r w:rsidR="007165AB" w:rsidRPr="007165AB">
        <w:rPr>
          <w:b/>
        </w:rPr>
        <w:t>ecognising and using existing procedures</w:t>
      </w:r>
    </w:p>
    <w:p w14:paraId="06E97F15" w14:textId="77777777" w:rsidR="00231D02" w:rsidRDefault="00231D02" w:rsidP="00027F0A">
      <w:pPr>
        <w:spacing w:after="0" w:line="360" w:lineRule="auto"/>
      </w:pPr>
      <w:r w:rsidRPr="00027F0A">
        <w:t xml:space="preserve">We would ask the Committee to note that </w:t>
      </w:r>
      <w:r w:rsidR="001F538B" w:rsidRPr="00027F0A">
        <w:t>under the current Section 28 of the Education Act 1998</w:t>
      </w:r>
      <w:r w:rsidR="004F1A3F" w:rsidRPr="00027F0A">
        <w:t xml:space="preserve"> </w:t>
      </w:r>
      <w:r w:rsidR="001F538B" w:rsidRPr="00027F0A">
        <w:t>it is</w:t>
      </w:r>
      <w:r w:rsidR="004F1A3F" w:rsidRPr="00027F0A">
        <w:t xml:space="preserve"> </w:t>
      </w:r>
      <w:r w:rsidR="001F538B" w:rsidRPr="00027F0A">
        <w:t>open to the Minister to prescribe</w:t>
      </w:r>
      <w:r w:rsidR="004F1A3F" w:rsidRPr="00027F0A">
        <w:t xml:space="preserve"> procedures to allow </w:t>
      </w:r>
      <w:r w:rsidR="001F538B" w:rsidRPr="00027F0A">
        <w:t>grievances of</w:t>
      </w:r>
      <w:r w:rsidR="001F538B" w:rsidRPr="00027F0A">
        <w:rPr>
          <w:rFonts w:eastAsia="Times New Roman" w:cs="Helvetica"/>
          <w:lang w:eastAsia="en-IE"/>
        </w:rPr>
        <w:t xml:space="preserve"> </w:t>
      </w:r>
      <w:r w:rsidRPr="00027F0A">
        <w:rPr>
          <w:rFonts w:eastAsia="Times New Roman" w:cs="Helvetica"/>
          <w:lang w:eastAsia="en-IE"/>
        </w:rPr>
        <w:t>“</w:t>
      </w:r>
      <w:r w:rsidR="001F538B" w:rsidRPr="00027F0A">
        <w:rPr>
          <w:rFonts w:eastAsia="Times New Roman" w:cs="Helvetica"/>
          <w:lang w:eastAsia="en-IE"/>
        </w:rPr>
        <w:t>students, or their parents, relating to the students’ school</w:t>
      </w:r>
      <w:r w:rsidRPr="00027F0A">
        <w:rPr>
          <w:rFonts w:eastAsia="Times New Roman" w:cs="Helvetica"/>
          <w:lang w:eastAsia="en-IE"/>
        </w:rPr>
        <w:t>”</w:t>
      </w:r>
      <w:r w:rsidRPr="00027F0A">
        <w:t xml:space="preserve"> </w:t>
      </w:r>
      <w:r w:rsidR="004F1A3F" w:rsidRPr="00027F0A">
        <w:t>to be submitted and processed</w:t>
      </w:r>
      <w:r w:rsidR="001F538B" w:rsidRPr="00027F0A">
        <w:t xml:space="preserve"> and to allow the </w:t>
      </w:r>
      <w:r w:rsidRPr="00027F0A">
        <w:t>“</w:t>
      </w:r>
      <w:r w:rsidR="001F538B" w:rsidRPr="00027F0A">
        <w:rPr>
          <w:rFonts w:eastAsia="Times New Roman" w:cs="Helvetica"/>
          <w:lang w:eastAsia="en-IE"/>
        </w:rPr>
        <w:t>parent of a student or, in the case of a student who has reached the age of 18 years, the student, to appeal to the board against a decision of a teacher or other member of staff of a school</w:t>
      </w:r>
      <w:r w:rsidRPr="00027F0A">
        <w:rPr>
          <w:rFonts w:eastAsia="Times New Roman" w:cs="Helvetica"/>
          <w:lang w:eastAsia="en-IE"/>
        </w:rPr>
        <w:t>”</w:t>
      </w:r>
      <w:r w:rsidR="001F538B" w:rsidRPr="00027F0A">
        <w:t xml:space="preserve">. </w:t>
      </w:r>
    </w:p>
    <w:p w14:paraId="46BCFB81" w14:textId="77777777" w:rsidR="00027F0A" w:rsidRPr="00027F0A" w:rsidRDefault="00027F0A" w:rsidP="00027F0A">
      <w:pPr>
        <w:spacing w:after="0" w:line="360" w:lineRule="auto"/>
      </w:pPr>
    </w:p>
    <w:p w14:paraId="5B096A84" w14:textId="77777777" w:rsidR="004F1A3F" w:rsidRPr="00027F0A" w:rsidRDefault="001F538B" w:rsidP="00027F0A">
      <w:pPr>
        <w:spacing w:after="0" w:line="360" w:lineRule="auto"/>
      </w:pPr>
      <w:r w:rsidRPr="00027F0A">
        <w:t>The TUI</w:t>
      </w:r>
      <w:r w:rsidR="00231D02" w:rsidRPr="00027F0A">
        <w:t>,</w:t>
      </w:r>
      <w:r w:rsidRPr="00027F0A">
        <w:t xml:space="preserve"> has for </w:t>
      </w:r>
      <w:r w:rsidR="00B253DD" w:rsidRPr="00027F0A">
        <w:t>several years urged successive M</w:t>
      </w:r>
      <w:r w:rsidRPr="00027F0A">
        <w:t>inisters for Education to prescribe procedures under this section</w:t>
      </w:r>
      <w:r w:rsidR="00231D02" w:rsidRPr="00027F0A">
        <w:t xml:space="preserve"> of the Act</w:t>
      </w:r>
      <w:r w:rsidRPr="00027F0A">
        <w:t>, noting that</w:t>
      </w:r>
      <w:r w:rsidR="00C06D62" w:rsidRPr="00027F0A">
        <w:t xml:space="preserve"> </w:t>
      </w:r>
      <w:r w:rsidRPr="00027F0A">
        <w:t>procedures</w:t>
      </w:r>
      <w:r w:rsidR="00C06D62" w:rsidRPr="00027F0A">
        <w:t xml:space="preserve"> are available</w:t>
      </w:r>
      <w:r w:rsidR="00231D02" w:rsidRPr="00027F0A">
        <w:t xml:space="preserve"> for him to prescribe</w:t>
      </w:r>
      <w:r w:rsidR="00C06D62" w:rsidRPr="00027F0A">
        <w:t xml:space="preserve">, </w:t>
      </w:r>
      <w:r w:rsidR="00B253DD" w:rsidRPr="00027F0A">
        <w:t xml:space="preserve">that these procedures have been agreed between national management bodies and the relevant Unions, </w:t>
      </w:r>
      <w:r w:rsidR="00C06D62" w:rsidRPr="00027F0A">
        <w:t xml:space="preserve">have been in use </w:t>
      </w:r>
      <w:r w:rsidR="00B253DD" w:rsidRPr="00027F0A">
        <w:t xml:space="preserve">for some time </w:t>
      </w:r>
      <w:r w:rsidR="00C06D62" w:rsidRPr="00027F0A">
        <w:t>and have worked effectively in the various sectors. Were the Minister</w:t>
      </w:r>
      <w:r w:rsidR="00231D02" w:rsidRPr="00027F0A">
        <w:t xml:space="preserve"> to</w:t>
      </w:r>
      <w:r w:rsidR="00C06D62" w:rsidRPr="00027F0A">
        <w:t xml:space="preserve"> confirm these procedures as the prescribed pr</w:t>
      </w:r>
      <w:r w:rsidR="00231D02" w:rsidRPr="00027F0A">
        <w:t xml:space="preserve">ocedures under Section 28, the </w:t>
      </w:r>
      <w:r w:rsidR="00C06D62" w:rsidRPr="00027F0A">
        <w:t xml:space="preserve">sensible and logical aspiration of </w:t>
      </w:r>
      <w:r w:rsidR="00C06D62" w:rsidRPr="00027F0A">
        <w:rPr>
          <w:rFonts w:eastAsia="Times New Roman" w:cs="Helvetica"/>
          <w:lang w:eastAsia="en-IE"/>
        </w:rPr>
        <w:t xml:space="preserve">“determining appeals and resolving grievances in the school concerned” could be realised without imposing further bureaucratic </w:t>
      </w:r>
      <w:r w:rsidR="00231D02" w:rsidRPr="00027F0A">
        <w:rPr>
          <w:rFonts w:eastAsia="Times New Roman" w:cs="Helvetica"/>
          <w:lang w:eastAsia="en-IE"/>
        </w:rPr>
        <w:t>demands</w:t>
      </w:r>
      <w:r w:rsidR="00C06D62" w:rsidRPr="00027F0A">
        <w:rPr>
          <w:rFonts w:eastAsia="Times New Roman" w:cs="Helvetica"/>
          <w:lang w:eastAsia="en-IE"/>
        </w:rPr>
        <w:t xml:space="preserve"> on already overburdened schools.</w:t>
      </w:r>
      <w:r w:rsidR="00C06D62" w:rsidRPr="00027F0A">
        <w:t xml:space="preserve">  It would </w:t>
      </w:r>
      <w:r w:rsidR="00231D02" w:rsidRPr="00027F0A">
        <w:lastRenderedPageBreak/>
        <w:t xml:space="preserve">also </w:t>
      </w:r>
      <w:r w:rsidR="00C06D62" w:rsidRPr="00027F0A">
        <w:t>ensure that</w:t>
      </w:r>
      <w:r w:rsidR="004F1A3F" w:rsidRPr="00027F0A">
        <w:t xml:space="preserve"> </w:t>
      </w:r>
      <w:r w:rsidR="00C06D62" w:rsidRPr="00027F0A">
        <w:t>grievances</w:t>
      </w:r>
      <w:r w:rsidR="004F1A3F" w:rsidRPr="00027F0A">
        <w:t xml:space="preserve"> are dealt with at the local, and most productive, level where understanding</w:t>
      </w:r>
      <w:r w:rsidR="00C06D62" w:rsidRPr="00027F0A">
        <w:t xml:space="preserve"> of context and circumstances and the possibility of resolution</w:t>
      </w:r>
      <w:r w:rsidR="004F1A3F" w:rsidRPr="00027F0A">
        <w:t xml:space="preserve"> would be greatest</w:t>
      </w:r>
      <w:r w:rsidR="00C06D62" w:rsidRPr="00027F0A">
        <w:t>.</w:t>
      </w:r>
      <w:r w:rsidR="004F1A3F" w:rsidRPr="00027F0A">
        <w:t xml:space="preserve"> </w:t>
      </w:r>
      <w:r w:rsidR="00231D02" w:rsidRPr="00027F0A">
        <w:t xml:space="preserve"> </w:t>
      </w:r>
      <w:r w:rsidR="00C06D62" w:rsidRPr="00027F0A">
        <w:t xml:space="preserve">The TUI </w:t>
      </w:r>
      <w:r w:rsidR="00231D02" w:rsidRPr="00027F0A">
        <w:t xml:space="preserve">would </w:t>
      </w:r>
      <w:r w:rsidR="00C06D62" w:rsidRPr="00027F0A">
        <w:t>again ask</w:t>
      </w:r>
      <w:r w:rsidR="004F1A3F" w:rsidRPr="00027F0A">
        <w:t xml:space="preserve"> </w:t>
      </w:r>
      <w:r w:rsidR="00017F05" w:rsidRPr="00027F0A">
        <w:t>the M</w:t>
      </w:r>
      <w:r w:rsidR="004F1A3F" w:rsidRPr="00027F0A">
        <w:t>inister</w:t>
      </w:r>
      <w:r w:rsidR="00506CEF">
        <w:t>, using</w:t>
      </w:r>
      <w:r w:rsidR="004F1A3F" w:rsidRPr="00027F0A">
        <w:t xml:space="preserve"> </w:t>
      </w:r>
      <w:r w:rsidR="00017F05" w:rsidRPr="00027F0A">
        <w:t>the power vested in him by Section 28</w:t>
      </w:r>
      <w:r w:rsidR="00366017">
        <w:t xml:space="preserve">, to </w:t>
      </w:r>
      <w:r w:rsidR="00506CEF">
        <w:t>engage the relevant parties, including representatives of parents and students, in discussions</w:t>
      </w:r>
      <w:r w:rsidR="004F1A3F" w:rsidRPr="00027F0A">
        <w:t xml:space="preserve"> </w:t>
      </w:r>
      <w:r w:rsidR="00506CEF">
        <w:t>aimed at suitably adjusting the existing</w:t>
      </w:r>
      <w:r w:rsidR="00017F05" w:rsidRPr="00027F0A">
        <w:t xml:space="preserve"> </w:t>
      </w:r>
      <w:r w:rsidR="00231D02" w:rsidRPr="00027F0A">
        <w:t xml:space="preserve">sectoral </w:t>
      </w:r>
      <w:r w:rsidR="004F1A3F" w:rsidRPr="00027F0A">
        <w:t>procedures</w:t>
      </w:r>
      <w:r w:rsidR="00506CEF">
        <w:t xml:space="preserve"> and to approve the procedures that emerge from those discussions</w:t>
      </w:r>
      <w:r w:rsidR="004F1A3F" w:rsidRPr="00027F0A">
        <w:t>.</w:t>
      </w:r>
    </w:p>
    <w:p w14:paraId="13481DF3" w14:textId="77777777" w:rsidR="00231D02" w:rsidRPr="00027F0A" w:rsidRDefault="00231D02" w:rsidP="00027F0A">
      <w:pPr>
        <w:spacing w:after="0" w:line="360" w:lineRule="auto"/>
      </w:pPr>
    </w:p>
    <w:p w14:paraId="50B1BE81" w14:textId="77777777" w:rsidR="00296F39" w:rsidRPr="00027F0A" w:rsidRDefault="00506CEF" w:rsidP="00027F0A">
      <w:pPr>
        <w:spacing w:after="0" w:line="360" w:lineRule="auto"/>
      </w:pPr>
      <w:r>
        <w:t>By contrast with this streamline</w:t>
      </w:r>
      <w:r w:rsidR="005C6CA4">
        <w:t>d</w:t>
      </w:r>
      <w:r>
        <w:t xml:space="preserve"> approach, t</w:t>
      </w:r>
      <w:r w:rsidR="00296F39" w:rsidRPr="00027F0A">
        <w:t xml:space="preserve">he </w:t>
      </w:r>
      <w:r w:rsidR="007165AB">
        <w:t>General Scheme</w:t>
      </w:r>
      <w:r w:rsidR="005C6CA4">
        <w:t xml:space="preserve"> of an Education (Parent and Student Charter) Bill</w:t>
      </w:r>
      <w:r w:rsidR="007165AB">
        <w:t xml:space="preserve"> seems to envisage</w:t>
      </w:r>
      <w:r w:rsidR="00296F39" w:rsidRPr="00027F0A">
        <w:t xml:space="preserve"> each school developing its own procedures</w:t>
      </w:r>
      <w:r w:rsidR="00231D02" w:rsidRPr="00027F0A">
        <w:t>,</w:t>
      </w:r>
      <w:r w:rsidR="00296F39" w:rsidRPr="00027F0A">
        <w:t xml:space="preserve"> following the guidelines that the Minister will </w:t>
      </w:r>
      <w:r w:rsidR="005C6CA4">
        <w:t>issue in this regard. This would be</w:t>
      </w:r>
      <w:r w:rsidR="00296F39" w:rsidRPr="00027F0A">
        <w:t xml:space="preserve"> enormously wasteful of very scar</w:t>
      </w:r>
      <w:r w:rsidR="00231D02" w:rsidRPr="00027F0A">
        <w:t>c</w:t>
      </w:r>
      <w:r w:rsidR="006E7344">
        <w:t xml:space="preserve">e resources. Some 4000 </w:t>
      </w:r>
      <w:r w:rsidR="00296F39" w:rsidRPr="00027F0A">
        <w:t xml:space="preserve">separate attempts </w:t>
      </w:r>
      <w:r w:rsidR="006E7344">
        <w:t xml:space="preserve">(in </w:t>
      </w:r>
      <w:r w:rsidR="00231D02" w:rsidRPr="00027F0A">
        <w:t>4,000 schools</w:t>
      </w:r>
      <w:r w:rsidR="006E7344">
        <w:t>)</w:t>
      </w:r>
      <w:r w:rsidR="00231D02" w:rsidRPr="00027F0A">
        <w:t xml:space="preserve"> </w:t>
      </w:r>
      <w:r w:rsidR="00296F39" w:rsidRPr="00027F0A">
        <w:t>to re-invent the wheel are unnecessary</w:t>
      </w:r>
      <w:r w:rsidR="00231D02" w:rsidRPr="00027F0A">
        <w:t xml:space="preserve">.  </w:t>
      </w:r>
      <w:r w:rsidR="00296F39" w:rsidRPr="00027F0A">
        <w:t>Four thousand variations on a theme will lead to inconsistency, contradiction and unfairness. Litigation will almost certainly follow. Our message is simple;</w:t>
      </w:r>
      <w:r w:rsidR="007165AB">
        <w:t xml:space="preserve"> there is no need to re-invent the wheel.</w:t>
      </w:r>
      <w:r w:rsidR="00296F39" w:rsidRPr="00027F0A">
        <w:t xml:space="preserve"> </w:t>
      </w:r>
      <w:r w:rsidR="007165AB">
        <w:t>Instead, let the</w:t>
      </w:r>
      <w:r w:rsidR="00296F39" w:rsidRPr="00027F0A">
        <w:t xml:space="preserve"> existing, established sectoral procedures</w:t>
      </w:r>
      <w:r w:rsidR="007165AB">
        <w:t xml:space="preserve"> be used</w:t>
      </w:r>
      <w:r w:rsidR="006E7344">
        <w:t xml:space="preserve">. </w:t>
      </w:r>
      <w:r w:rsidR="00296F39" w:rsidRPr="00027F0A">
        <w:t>By all means review them</w:t>
      </w:r>
      <w:r w:rsidR="007165AB">
        <w:t>,</w:t>
      </w:r>
      <w:r w:rsidR="00296F39" w:rsidRPr="00027F0A">
        <w:t xml:space="preserve"> to ensure that they are fit for purpose</w:t>
      </w:r>
      <w:r w:rsidR="00231D02" w:rsidRPr="00027F0A">
        <w:t>,</w:t>
      </w:r>
      <w:r w:rsidR="00296F39" w:rsidRPr="00027F0A">
        <w:t xml:space="preserve"> but then use them.</w:t>
      </w:r>
      <w:r w:rsidR="00146738">
        <w:t xml:space="preserve"> Our suggestion in this respect is sensible, workable and fully consistent with the proposal to provide for a Charter.</w:t>
      </w:r>
    </w:p>
    <w:p w14:paraId="4DE642CA" w14:textId="77777777" w:rsidR="00017F05" w:rsidRPr="00027F0A" w:rsidRDefault="00017F05" w:rsidP="00027F0A">
      <w:pPr>
        <w:spacing w:after="0" w:line="360" w:lineRule="auto"/>
      </w:pPr>
    </w:p>
    <w:p w14:paraId="159D16C1" w14:textId="77777777" w:rsidR="0086770F" w:rsidRPr="0086770F" w:rsidRDefault="0086770F" w:rsidP="00027F0A">
      <w:pPr>
        <w:spacing w:after="0" w:line="360" w:lineRule="auto"/>
        <w:rPr>
          <w:b/>
        </w:rPr>
      </w:pPr>
      <w:r w:rsidRPr="0086770F">
        <w:rPr>
          <w:b/>
        </w:rPr>
        <w:t>Existing procedures – conduct and competence</w:t>
      </w:r>
    </w:p>
    <w:p w14:paraId="467E95A6" w14:textId="77777777" w:rsidR="00535981" w:rsidRDefault="0086770F" w:rsidP="00027F0A">
      <w:pPr>
        <w:spacing w:after="0" w:line="360" w:lineRule="auto"/>
      </w:pPr>
      <w:r>
        <w:t>A further concern is that the</w:t>
      </w:r>
      <w:r w:rsidR="00015A06" w:rsidRPr="00027F0A">
        <w:t xml:space="preserve"> </w:t>
      </w:r>
      <w:r>
        <w:t>General Scheme</w:t>
      </w:r>
      <w:r w:rsidR="00015A06" w:rsidRPr="00027F0A">
        <w:t xml:space="preserve"> seems </w:t>
      </w:r>
      <w:r>
        <w:t>strangely</w:t>
      </w:r>
      <w:r w:rsidR="00015A06" w:rsidRPr="00027F0A">
        <w:t xml:space="preserve"> oblivious of the existence of robust processes to deal with complaints in relation to </w:t>
      </w:r>
      <w:r w:rsidR="004F1A3F" w:rsidRPr="00027F0A">
        <w:t>the conduct or competence of teac</w:t>
      </w:r>
      <w:r w:rsidR="00015A06" w:rsidRPr="00027F0A">
        <w:t xml:space="preserve">hers. Those procedures </w:t>
      </w:r>
      <w:r>
        <w:t>have legislative underpinning</w:t>
      </w:r>
      <w:r w:rsidR="004F1A3F" w:rsidRPr="00027F0A">
        <w:t xml:space="preserve"> under Sectio</w:t>
      </w:r>
      <w:r w:rsidR="00015A06" w:rsidRPr="00027F0A">
        <w:t xml:space="preserve">n 24 of the Education Act 1998 and </w:t>
      </w:r>
      <w:r w:rsidR="004F1A3F" w:rsidRPr="00027F0A">
        <w:t>Part Five of the Teaching Council Act 2001</w:t>
      </w:r>
      <w:r w:rsidR="00015A06" w:rsidRPr="00027F0A">
        <w:t xml:space="preserve">. Procedures that satisfy Section 24 and which </w:t>
      </w:r>
      <w:r w:rsidR="00307FF5" w:rsidRPr="00027F0A">
        <w:t xml:space="preserve">can lead to the dismissal of a teacher </w:t>
      </w:r>
      <w:r w:rsidR="00015A06" w:rsidRPr="00027F0A">
        <w:t>are set out in Circular Letters issued by the Department of Education and Skills</w:t>
      </w:r>
      <w:r w:rsidR="00947CD3" w:rsidRPr="00027F0A">
        <w:t xml:space="preserve">.  </w:t>
      </w:r>
      <w:r w:rsidR="004F1A3F" w:rsidRPr="00027F0A">
        <w:t>Furthe</w:t>
      </w:r>
      <w:r w:rsidR="00015A06" w:rsidRPr="00027F0A">
        <w:t>rmore, through the investigative</w:t>
      </w:r>
      <w:r w:rsidR="004F1A3F" w:rsidRPr="00027F0A">
        <w:t xml:space="preserve"> and disciplinary processes of</w:t>
      </w:r>
      <w:r w:rsidR="00AE436E">
        <w:t xml:space="preserve"> Part 5 of</w:t>
      </w:r>
      <w:r w:rsidR="004F1A3F" w:rsidRPr="00027F0A">
        <w:t xml:space="preserve"> the Teaching Council Act 2001</w:t>
      </w:r>
      <w:r w:rsidR="00AE436E">
        <w:t xml:space="preserve"> (commenced in July 2016)</w:t>
      </w:r>
      <w:r w:rsidR="004F1A3F" w:rsidRPr="00027F0A">
        <w:t xml:space="preserve">, a registered teacher can </w:t>
      </w:r>
      <w:r w:rsidR="00AE436E">
        <w:t xml:space="preserve">be removed from the register and cannot, as a consequence, be paid as a teacher out of funds provided by the Oireachtas. </w:t>
      </w:r>
    </w:p>
    <w:p w14:paraId="013FC93D" w14:textId="77777777" w:rsidR="00AE436E" w:rsidRDefault="00AE436E" w:rsidP="00027F0A">
      <w:pPr>
        <w:spacing w:after="0" w:line="360" w:lineRule="auto"/>
      </w:pPr>
    </w:p>
    <w:p w14:paraId="0717EB07" w14:textId="77777777" w:rsidR="00AE436E" w:rsidRPr="00E12385" w:rsidRDefault="00AE436E" w:rsidP="00027F0A">
      <w:pPr>
        <w:spacing w:after="0" w:line="360" w:lineRule="auto"/>
        <w:rPr>
          <w:b/>
        </w:rPr>
      </w:pPr>
      <w:r w:rsidRPr="00E12385">
        <w:rPr>
          <w:b/>
        </w:rPr>
        <w:t>Administrative over-load</w:t>
      </w:r>
    </w:p>
    <w:p w14:paraId="3BA0120F" w14:textId="77777777" w:rsidR="00915261" w:rsidRPr="00027F0A" w:rsidRDefault="005A57C0" w:rsidP="00027F0A">
      <w:pPr>
        <w:spacing w:after="0" w:line="360" w:lineRule="auto"/>
      </w:pPr>
      <w:r>
        <w:t>It is imperative that any legislative change or initiative must not create</w:t>
      </w:r>
      <w:r w:rsidR="00307FF5" w:rsidRPr="00027F0A">
        <w:t xml:space="preserve"> further administrat</w:t>
      </w:r>
      <w:r w:rsidR="005C6CA4">
        <w:t>ive workload, particularly for p</w:t>
      </w:r>
      <w:r w:rsidR="00307FF5" w:rsidRPr="00027F0A">
        <w:t>rincipal teachers.</w:t>
      </w:r>
      <w:r>
        <w:t xml:space="preserve"> The effective functioning of schools as communities of learning is already being suffocated by burgeoning administrative demands. </w:t>
      </w:r>
      <w:r w:rsidR="00307FF5" w:rsidRPr="00027F0A">
        <w:t>An</w:t>
      </w:r>
      <w:r>
        <w:t xml:space="preserve"> industrial relations</w:t>
      </w:r>
      <w:r w:rsidR="00307FF5" w:rsidRPr="00027F0A">
        <w:t xml:space="preserve"> agreement reached between the TUI and the Department of Education and Skills in</w:t>
      </w:r>
      <w:r w:rsidR="004F1A3F" w:rsidRPr="00027F0A">
        <w:t xml:space="preserve"> May</w:t>
      </w:r>
      <w:r w:rsidR="00307FF5" w:rsidRPr="00027F0A">
        <w:t xml:space="preserve"> 2016</w:t>
      </w:r>
      <w:r w:rsidR="004F1A3F" w:rsidRPr="00027F0A">
        <w:t xml:space="preserve"> </w:t>
      </w:r>
      <w:r w:rsidR="00307FF5" w:rsidRPr="00027F0A">
        <w:t>explicitly recognised the problem caused by bureaucratisation and committed the Department to reducing</w:t>
      </w:r>
      <w:r w:rsidR="004F1A3F" w:rsidRPr="00027F0A">
        <w:t xml:space="preserve"> </w:t>
      </w:r>
      <w:r w:rsidR="00307FF5" w:rsidRPr="00027F0A">
        <w:t>that</w:t>
      </w:r>
      <w:r w:rsidR="004F1A3F" w:rsidRPr="00027F0A">
        <w:t xml:space="preserve"> bureaucracy. </w:t>
      </w:r>
      <w:r w:rsidR="00E227B8" w:rsidRPr="00027F0A">
        <w:t xml:space="preserve">The </w:t>
      </w:r>
      <w:r w:rsidR="004F1A3F" w:rsidRPr="00027F0A">
        <w:t xml:space="preserve">proposed </w:t>
      </w:r>
      <w:r w:rsidR="00E227B8" w:rsidRPr="00027F0A">
        <w:t xml:space="preserve">legislation </w:t>
      </w:r>
      <w:r>
        <w:t>has the potential to add new and</w:t>
      </w:r>
      <w:r w:rsidR="00E227B8" w:rsidRPr="00027F0A">
        <w:t xml:space="preserve"> unnecessary </w:t>
      </w:r>
      <w:r w:rsidR="00E227B8" w:rsidRPr="00027F0A">
        <w:lastRenderedPageBreak/>
        <w:t xml:space="preserve">layers of complexity and </w:t>
      </w:r>
      <w:r>
        <w:t>to give</w:t>
      </w:r>
      <w:r w:rsidR="00915261" w:rsidRPr="00027F0A">
        <w:t xml:space="preserve"> rise to </w:t>
      </w:r>
      <w:r w:rsidR="00E227B8" w:rsidRPr="00027F0A">
        <w:t>a more legalistic</w:t>
      </w:r>
      <w:r w:rsidR="004F1A3F" w:rsidRPr="00027F0A">
        <w:t xml:space="preserve"> </w:t>
      </w:r>
      <w:r w:rsidR="00E227B8" w:rsidRPr="00027F0A">
        <w:t xml:space="preserve">culture </w:t>
      </w:r>
      <w:r w:rsidR="00915261" w:rsidRPr="00027F0A">
        <w:t xml:space="preserve">that </w:t>
      </w:r>
      <w:r w:rsidR="00E227B8" w:rsidRPr="00027F0A">
        <w:t>wil</w:t>
      </w:r>
      <w:r w:rsidR="00296F39" w:rsidRPr="00027F0A">
        <w:t xml:space="preserve">l inevitably lead to increased </w:t>
      </w:r>
      <w:r w:rsidR="00E227B8" w:rsidRPr="00027F0A">
        <w:t>cost</w:t>
      </w:r>
      <w:r w:rsidR="00B50382">
        <w:t xml:space="preserve"> for the schools and</w:t>
      </w:r>
      <w:r w:rsidR="00915261" w:rsidRPr="00027F0A">
        <w:t xml:space="preserve"> for the exchequer</w:t>
      </w:r>
      <w:r w:rsidR="004F1A3F" w:rsidRPr="00027F0A">
        <w:t>.  The TUI must ask if the D</w:t>
      </w:r>
      <w:r w:rsidR="00915261" w:rsidRPr="00027F0A">
        <w:t>epartment of Education and Skills believes</w:t>
      </w:r>
      <w:r w:rsidR="004F1A3F" w:rsidRPr="00027F0A">
        <w:t xml:space="preserve"> that the legal costs</w:t>
      </w:r>
      <w:r w:rsidR="00296F39" w:rsidRPr="00027F0A">
        <w:t xml:space="preserve"> thus</w:t>
      </w:r>
      <w:r w:rsidR="004F1A3F" w:rsidRPr="00027F0A">
        <w:t xml:space="preserve"> arising </w:t>
      </w:r>
      <w:r w:rsidR="00296F39" w:rsidRPr="00027F0A">
        <w:t xml:space="preserve">represent </w:t>
      </w:r>
      <w:r w:rsidR="00915261" w:rsidRPr="00027F0A">
        <w:t>a productive</w:t>
      </w:r>
      <w:r w:rsidR="004F1A3F" w:rsidRPr="00027F0A">
        <w:t xml:space="preserve"> use of exchequer funds.</w:t>
      </w:r>
      <w:r w:rsidR="00F56959" w:rsidRPr="00027F0A">
        <w:t xml:space="preserve">  </w:t>
      </w:r>
    </w:p>
    <w:p w14:paraId="06E1965E" w14:textId="77777777" w:rsidR="00A61C6E" w:rsidRDefault="00A61C6E" w:rsidP="00027F0A">
      <w:pPr>
        <w:spacing w:after="0" w:line="360" w:lineRule="auto"/>
      </w:pPr>
    </w:p>
    <w:p w14:paraId="175245E7" w14:textId="77777777" w:rsidR="00192003" w:rsidRPr="00A61C6E" w:rsidRDefault="0055506C" w:rsidP="00027F0A">
      <w:pPr>
        <w:spacing w:after="0" w:line="360" w:lineRule="auto"/>
        <w:rPr>
          <w:b/>
        </w:rPr>
      </w:pPr>
      <w:r w:rsidRPr="00A61C6E">
        <w:rPr>
          <w:b/>
        </w:rPr>
        <w:t>Equity</w:t>
      </w:r>
    </w:p>
    <w:p w14:paraId="4A5079C5" w14:textId="77777777" w:rsidR="0055506C" w:rsidRDefault="0055506C" w:rsidP="00027F0A">
      <w:pPr>
        <w:spacing w:after="0" w:line="360" w:lineRule="auto"/>
      </w:pPr>
      <w:r>
        <w:t>A</w:t>
      </w:r>
      <w:r w:rsidR="00A61C6E">
        <w:t xml:space="preserve"> recurrent</w:t>
      </w:r>
      <w:r>
        <w:t xml:space="preserve"> feature of legislation in the education sphere is the emergence of unintended consequences when it comes to implementation. Legislation that seeks eq</w:t>
      </w:r>
      <w:r w:rsidR="00BB4DF2">
        <w:t>uity is often frustrated in its implementation by rooted societal inequalities and by the exclusionary practices of some schools. Hence, schools that are selective in relation to enrolme</w:t>
      </w:r>
      <w:r w:rsidR="00A61C6E">
        <w:t>nt are least affected by equity-</w:t>
      </w:r>
      <w:r w:rsidR="00BB4DF2">
        <w:t xml:space="preserve">based legislation and those that are most inclusive are most affected. The greatest onus is placed on schools that are open, democratic, inclusive and most responsive to national policy. This recurring trend is evident in relation to the inclusion of students with Special Education Needs, for example. Some schools </w:t>
      </w:r>
      <w:r w:rsidR="00B45D77">
        <w:t xml:space="preserve">contrive not to enrol students with SENs and other, as a result, have a disproportionate number of such students enrolled. The TUI has a real concern that, once again, the greatest challenge will be faced by the schools that embrace the full, rich diversity in the student cohort – encompassing international students, students with SENs, students from the traveller community, students for whom English is not the mother-tongue, students from socio-economically disadvantage backgrounds – and that they will have to face the challenge without the necessary resources.  </w:t>
      </w:r>
      <w:r>
        <w:t xml:space="preserve"> </w:t>
      </w:r>
    </w:p>
    <w:p w14:paraId="0C5C6604" w14:textId="77777777" w:rsidR="00A61C6E" w:rsidRDefault="00A61C6E" w:rsidP="00027F0A">
      <w:pPr>
        <w:spacing w:after="0" w:line="360" w:lineRule="auto"/>
        <w:rPr>
          <w:b/>
        </w:rPr>
      </w:pPr>
    </w:p>
    <w:p w14:paraId="4FC26D10" w14:textId="77777777" w:rsidR="009C68AA" w:rsidRPr="00912C76" w:rsidRDefault="009C68AA" w:rsidP="00027F0A">
      <w:pPr>
        <w:spacing w:after="0" w:line="360" w:lineRule="auto"/>
        <w:rPr>
          <w:b/>
        </w:rPr>
      </w:pPr>
      <w:r w:rsidRPr="00912C76">
        <w:rPr>
          <w:b/>
        </w:rPr>
        <w:t>Training</w:t>
      </w:r>
    </w:p>
    <w:p w14:paraId="70DECED5" w14:textId="77777777" w:rsidR="00535981" w:rsidRPr="00027F0A" w:rsidRDefault="00F56959" w:rsidP="00027F0A">
      <w:pPr>
        <w:spacing w:after="0" w:line="360" w:lineRule="auto"/>
      </w:pPr>
      <w:r w:rsidRPr="00027F0A">
        <w:t>Furthermore,</w:t>
      </w:r>
      <w:r w:rsidR="00912C76">
        <w:t xml:space="preserve"> the introduction of new and expanded governance requirements under a Charter means that</w:t>
      </w:r>
      <w:r w:rsidRPr="00027F0A">
        <w:t xml:space="preserve"> significant </w:t>
      </w:r>
      <w:r w:rsidR="00192003" w:rsidRPr="00027F0A">
        <w:t>additional</w:t>
      </w:r>
      <w:r w:rsidRPr="00027F0A">
        <w:t xml:space="preserve"> funding will be required to provide training to school staff and boards o</w:t>
      </w:r>
      <w:r w:rsidR="00192003" w:rsidRPr="00027F0A">
        <w:t>f management</w:t>
      </w:r>
      <w:r w:rsidRPr="00027F0A">
        <w:t>.  The DES and TUSLA are already struggling to source funding</w:t>
      </w:r>
      <w:r w:rsidR="00296F39" w:rsidRPr="00027F0A">
        <w:t xml:space="preserve"> to</w:t>
      </w:r>
      <w:r w:rsidRPr="00027F0A">
        <w:t xml:space="preserve"> provide training in revise</w:t>
      </w:r>
      <w:r w:rsidR="00AD5C80" w:rsidRPr="00027F0A">
        <w:t>d child protection guidelines t</w:t>
      </w:r>
      <w:r w:rsidRPr="00027F0A">
        <w:t>hat are due to be implemented by the end of 2017.  If funding can</w:t>
      </w:r>
      <w:r w:rsidR="00192003" w:rsidRPr="00027F0A">
        <w:t>not</w:t>
      </w:r>
      <w:r w:rsidRPr="00027F0A">
        <w:t xml:space="preserve"> be found for training in an area as important as child protection, what are t</w:t>
      </w:r>
      <w:r w:rsidR="00AD5C80" w:rsidRPr="00027F0A">
        <w:t>h</w:t>
      </w:r>
      <w:r w:rsidRPr="00027F0A">
        <w:t>e</w:t>
      </w:r>
      <w:r w:rsidR="002B50B8" w:rsidRPr="00027F0A">
        <w:t xml:space="preserve"> chances of yet more funding being made available?</w:t>
      </w:r>
    </w:p>
    <w:p w14:paraId="2EB1C148" w14:textId="77777777" w:rsidR="00AD5C80" w:rsidRDefault="00AD5C80" w:rsidP="00027F0A">
      <w:pPr>
        <w:spacing w:after="0" w:line="360" w:lineRule="auto"/>
      </w:pPr>
    </w:p>
    <w:p w14:paraId="7450C364" w14:textId="77777777" w:rsidR="00912C76" w:rsidRPr="00D13D90" w:rsidRDefault="00912C76" w:rsidP="00027F0A">
      <w:pPr>
        <w:spacing w:after="0" w:line="360" w:lineRule="auto"/>
        <w:rPr>
          <w:b/>
        </w:rPr>
      </w:pPr>
      <w:r w:rsidRPr="00D13D90">
        <w:rPr>
          <w:b/>
        </w:rPr>
        <w:t>A culture of culpability?</w:t>
      </w:r>
    </w:p>
    <w:p w14:paraId="5964C42B" w14:textId="77777777" w:rsidR="003A3A98" w:rsidRDefault="00296F39" w:rsidP="00027F0A">
      <w:pPr>
        <w:spacing w:after="0" w:line="360" w:lineRule="auto"/>
      </w:pPr>
      <w:r w:rsidRPr="00027F0A">
        <w:t>The</w:t>
      </w:r>
      <w:r w:rsidR="00AD5C80" w:rsidRPr="00027F0A">
        <w:t xml:space="preserve"> proposed legislation </w:t>
      </w:r>
      <w:r w:rsidR="002B50B8" w:rsidRPr="00027F0A">
        <w:t>seems</w:t>
      </w:r>
      <w:r w:rsidR="00912C76">
        <w:t>, on the face of it,</w:t>
      </w:r>
      <w:r w:rsidR="00AD5C80" w:rsidRPr="00027F0A">
        <w:t xml:space="preserve"> to </w:t>
      </w:r>
      <w:r w:rsidRPr="00027F0A">
        <w:t>propose a culture of culpability, predicated on the misconception that</w:t>
      </w:r>
      <w:r w:rsidR="00AD5C80" w:rsidRPr="00027F0A">
        <w:t xml:space="preserve"> schools</w:t>
      </w:r>
      <w:r w:rsidRPr="00027F0A">
        <w:t xml:space="preserve"> are</w:t>
      </w:r>
      <w:r w:rsidR="00AD5C80" w:rsidRPr="00027F0A">
        <w:t xml:space="preserve"> responsible for all </w:t>
      </w:r>
      <w:r w:rsidR="00A1302A" w:rsidRPr="00027F0A">
        <w:t xml:space="preserve">of society’s </w:t>
      </w:r>
      <w:r w:rsidR="00AD5C80" w:rsidRPr="00027F0A">
        <w:t>failings</w:t>
      </w:r>
      <w:r w:rsidR="00912C76">
        <w:t xml:space="preserve"> and that schools can somehow </w:t>
      </w:r>
      <w:r w:rsidR="00912C76" w:rsidRPr="00E12274">
        <w:t>remediate</w:t>
      </w:r>
      <w:r w:rsidR="00912C76">
        <w:t xml:space="preserve"> familial dysfunctionality where it occurs</w:t>
      </w:r>
      <w:r w:rsidR="00A1302A" w:rsidRPr="00027F0A">
        <w:t xml:space="preserve">.  </w:t>
      </w:r>
      <w:r w:rsidR="00AD5C80" w:rsidRPr="00027F0A">
        <w:t xml:space="preserve">This is </w:t>
      </w:r>
      <w:r w:rsidRPr="00027F0A">
        <w:t>unfair</w:t>
      </w:r>
      <w:r w:rsidR="00AD5C80" w:rsidRPr="00027F0A">
        <w:t xml:space="preserve"> to schools that are struggling</w:t>
      </w:r>
      <w:r w:rsidR="006513EF" w:rsidRPr="00027F0A">
        <w:t xml:space="preserve"> to manage</w:t>
      </w:r>
      <w:r w:rsidR="00AD5C80" w:rsidRPr="00027F0A">
        <w:t xml:space="preserve"> after a decade of cutbacks which have left the system threadbare.</w:t>
      </w:r>
      <w:r w:rsidR="00BA55C0">
        <w:t xml:space="preserve"> There is a fine balance that must be struck between, on the one hand, the appropriate remit of a school in </w:t>
      </w:r>
      <w:r w:rsidR="00BA55C0">
        <w:lastRenderedPageBreak/>
        <w:t>terms of supporting and empowering an individual student or parent and, on the other, the over-arching requirement that a school provide a safe environment for the greater</w:t>
      </w:r>
      <w:r w:rsidR="00A61C6E">
        <w:t xml:space="preserve"> student body. It is regrettable</w:t>
      </w:r>
      <w:r w:rsidR="00BA55C0">
        <w:t xml:space="preserve"> but undeniab</w:t>
      </w:r>
      <w:r w:rsidR="00DC5644">
        <w:t>le</w:t>
      </w:r>
      <w:r w:rsidR="000A6F33">
        <w:t>, for example, that some schools have to manage and deal with unacceptable and occasionally violent behaviour.</w:t>
      </w:r>
      <w:r w:rsidR="00BA55C0">
        <w:t xml:space="preserve"> </w:t>
      </w:r>
      <w:r w:rsidR="00DC5644">
        <w:t>This must be taken into account in a Charter</w:t>
      </w:r>
      <w:r w:rsidR="003A3A98">
        <w:t xml:space="preserve"> which must balance the rights of students and parents with </w:t>
      </w:r>
      <w:r w:rsidR="003A3A98" w:rsidRPr="00E12274">
        <w:t>concomitant</w:t>
      </w:r>
      <w:r w:rsidR="003A3A98">
        <w:t xml:space="preserve"> responsibilities. Otherwise a school will be rendered powerless in its efforts to protect the rights of the gen</w:t>
      </w:r>
      <w:r w:rsidR="00A61C6E">
        <w:t>erality of students and parents.</w:t>
      </w:r>
    </w:p>
    <w:p w14:paraId="09C694BE" w14:textId="77777777" w:rsidR="00A61C6E" w:rsidRDefault="00A61C6E" w:rsidP="00027F0A">
      <w:pPr>
        <w:spacing w:after="0" w:line="360" w:lineRule="auto"/>
      </w:pPr>
    </w:p>
    <w:p w14:paraId="2244FED0" w14:textId="77777777" w:rsidR="00342A57" w:rsidRPr="00342A57" w:rsidRDefault="00342A57" w:rsidP="00027F0A">
      <w:pPr>
        <w:spacing w:after="0" w:line="360" w:lineRule="auto"/>
        <w:rPr>
          <w:b/>
        </w:rPr>
      </w:pPr>
      <w:r w:rsidRPr="00342A57">
        <w:rPr>
          <w:b/>
        </w:rPr>
        <w:t>A misconception</w:t>
      </w:r>
    </w:p>
    <w:p w14:paraId="4BF03778" w14:textId="77777777" w:rsidR="00AD5C80" w:rsidRPr="00027F0A" w:rsidRDefault="00AD5C80" w:rsidP="00027F0A">
      <w:pPr>
        <w:spacing w:after="0" w:line="360" w:lineRule="auto"/>
      </w:pPr>
      <w:r w:rsidRPr="00027F0A">
        <w:t xml:space="preserve">The proposed legislation also seems to </w:t>
      </w:r>
      <w:r w:rsidR="002441BD" w:rsidRPr="00027F0A">
        <w:t>assume that a large volume of co</w:t>
      </w:r>
      <w:r w:rsidR="00C100C7" w:rsidRPr="00027F0A">
        <w:t>mplaints/grievance</w:t>
      </w:r>
      <w:r w:rsidR="002441BD" w:rsidRPr="00027F0A">
        <w:t xml:space="preserve">s are </w:t>
      </w:r>
      <w:r w:rsidR="00C100C7" w:rsidRPr="00027F0A">
        <w:t>not being adequately</w:t>
      </w:r>
      <w:r w:rsidRPr="00027F0A">
        <w:t xml:space="preserve"> addressed </w:t>
      </w:r>
      <w:r w:rsidR="002441BD" w:rsidRPr="00027F0A">
        <w:t>at present</w:t>
      </w:r>
      <w:r w:rsidRPr="00027F0A">
        <w:t xml:space="preserve">.  The TUI </w:t>
      </w:r>
      <w:r w:rsidR="00C100C7" w:rsidRPr="00027F0A">
        <w:t xml:space="preserve">disputes this assumption.  </w:t>
      </w:r>
      <w:r w:rsidR="002441BD" w:rsidRPr="00027F0A">
        <w:t>The</w:t>
      </w:r>
      <w:r w:rsidRPr="00027F0A">
        <w:t xml:space="preserve"> Ombudsman for Children </w:t>
      </w:r>
      <w:r w:rsidR="002441BD" w:rsidRPr="00027F0A">
        <w:t>reports that t</w:t>
      </w:r>
      <w:r w:rsidRPr="00027F0A">
        <w:t xml:space="preserve">here have been </w:t>
      </w:r>
      <w:r w:rsidR="00342A57">
        <w:t>4,000 complaints</w:t>
      </w:r>
      <w:r w:rsidR="00C100C7" w:rsidRPr="00027F0A">
        <w:t xml:space="preserve"> </w:t>
      </w:r>
      <w:r w:rsidRPr="00027F0A">
        <w:t xml:space="preserve">about schools to his office in the last fourteen years.  That constitutes </w:t>
      </w:r>
      <w:r w:rsidR="00342A57">
        <w:t>fewer than</w:t>
      </w:r>
      <w:r w:rsidRPr="00027F0A">
        <w:t xml:space="preserve"> </w:t>
      </w:r>
      <w:r w:rsidR="00C100C7" w:rsidRPr="00027F0A">
        <w:t>300</w:t>
      </w:r>
      <w:r w:rsidR="00342A57">
        <w:t xml:space="preserve"> complaints per year.  Moreover, t</w:t>
      </w:r>
      <w:r w:rsidRPr="00027F0A">
        <w:t xml:space="preserve">hose complaints may or may not have merit.  However, </w:t>
      </w:r>
      <w:r w:rsidR="00342A57">
        <w:t>300</w:t>
      </w:r>
      <w:r w:rsidRPr="00027F0A">
        <w:t xml:space="preserve"> complaints should be seen </w:t>
      </w:r>
      <w:r w:rsidR="002441BD" w:rsidRPr="00027F0A">
        <w:t>in the context of 4,00</w:t>
      </w:r>
      <w:r w:rsidR="00C100C7" w:rsidRPr="00027F0A">
        <w:t>0</w:t>
      </w:r>
      <w:r w:rsidR="002441BD" w:rsidRPr="00027F0A">
        <w:t xml:space="preserve"> schools, serving </w:t>
      </w:r>
      <w:r w:rsidRPr="00027F0A">
        <w:t>917,000 students</w:t>
      </w:r>
      <w:r w:rsidR="00342A57">
        <w:t xml:space="preserve"> and, viewed objectively, constitute</w:t>
      </w:r>
      <w:r w:rsidRPr="00027F0A">
        <w:t xml:space="preserve"> a</w:t>
      </w:r>
      <w:r w:rsidR="002441BD" w:rsidRPr="00027F0A">
        <w:t xml:space="preserve"> very low rate</w:t>
      </w:r>
      <w:r w:rsidR="00C100C7" w:rsidRPr="00027F0A">
        <w:t xml:space="preserve"> of complaint</w:t>
      </w:r>
      <w:r w:rsidR="002441BD" w:rsidRPr="00027F0A">
        <w:t>.</w:t>
      </w:r>
      <w:r w:rsidRPr="00027F0A">
        <w:t xml:space="preserve">  </w:t>
      </w:r>
      <w:r w:rsidR="00342A57">
        <w:t>It seems reasonable to infer that t</w:t>
      </w:r>
      <w:r w:rsidRPr="00027F0A">
        <w:t xml:space="preserve">he existing complaints </w:t>
      </w:r>
      <w:r w:rsidR="00C100C7" w:rsidRPr="00027F0A">
        <w:t>procedures</w:t>
      </w:r>
      <w:r w:rsidRPr="00027F0A">
        <w:t xml:space="preserve"> are </w:t>
      </w:r>
      <w:r w:rsidR="00342A57">
        <w:t>re</w:t>
      </w:r>
      <w:r w:rsidRPr="00027F0A">
        <w:t>solving problems at</w:t>
      </w:r>
      <w:r w:rsidR="00C100C7" w:rsidRPr="00027F0A">
        <w:t xml:space="preserve"> local level</w:t>
      </w:r>
      <w:r w:rsidRPr="00027F0A">
        <w:t>.</w:t>
      </w:r>
      <w:r w:rsidR="00C100C7" w:rsidRPr="00027F0A">
        <w:t xml:space="preserve">  They should now be harnessed for use as prescribed procedures under Section 28.</w:t>
      </w:r>
    </w:p>
    <w:p w14:paraId="598CE27D" w14:textId="77777777" w:rsidR="00AD5C80" w:rsidRPr="00027F0A" w:rsidRDefault="00AD5C80" w:rsidP="00027F0A">
      <w:pPr>
        <w:spacing w:after="0" w:line="360" w:lineRule="auto"/>
      </w:pPr>
    </w:p>
    <w:p w14:paraId="0CD9C4D5" w14:textId="77777777" w:rsidR="00AD5C80" w:rsidRPr="00027F0A" w:rsidRDefault="00AD5C80" w:rsidP="00027F0A">
      <w:pPr>
        <w:spacing w:after="0" w:line="360" w:lineRule="auto"/>
      </w:pPr>
      <w:r w:rsidRPr="00027F0A">
        <w:t>To summarise a complex picture</w:t>
      </w:r>
      <w:r w:rsidR="00C100C7" w:rsidRPr="00027F0A">
        <w:t>,</w:t>
      </w:r>
      <w:r w:rsidRPr="00027F0A">
        <w:t xml:space="preserve"> the TUI </w:t>
      </w:r>
      <w:r w:rsidR="00D13D90">
        <w:t>contends that</w:t>
      </w:r>
      <w:r w:rsidRPr="00027F0A">
        <w:t xml:space="preserve"> </w:t>
      </w:r>
      <w:r w:rsidR="00B8749F">
        <w:t>any proposed legislation</w:t>
      </w:r>
      <w:r w:rsidR="00D13D90">
        <w:t xml:space="preserve"> must not</w:t>
      </w:r>
    </w:p>
    <w:p w14:paraId="1960D6AE" w14:textId="77777777" w:rsidR="00B8749F" w:rsidRDefault="00D13D90" w:rsidP="00B8749F">
      <w:pPr>
        <w:pStyle w:val="ListParagraph"/>
        <w:numPr>
          <w:ilvl w:val="0"/>
          <w:numId w:val="15"/>
        </w:numPr>
        <w:spacing w:after="0" w:line="360" w:lineRule="auto"/>
      </w:pPr>
      <w:r>
        <w:t>further</w:t>
      </w:r>
      <w:r w:rsidR="00B8749F">
        <w:t xml:space="preserve"> b</w:t>
      </w:r>
      <w:r w:rsidR="00AD5C80" w:rsidRPr="00027F0A">
        <w:t>urea</w:t>
      </w:r>
      <w:r w:rsidR="00750973" w:rsidRPr="00027F0A">
        <w:t>u</w:t>
      </w:r>
      <w:r>
        <w:t>cratise</w:t>
      </w:r>
      <w:r w:rsidR="00AD5C80" w:rsidRPr="00027F0A">
        <w:t xml:space="preserve"> the </w:t>
      </w:r>
      <w:r w:rsidR="00B8749F">
        <w:t>functioning of schools</w:t>
      </w:r>
      <w:r w:rsidR="00AD5C80" w:rsidRPr="00027F0A">
        <w:t xml:space="preserve"> </w:t>
      </w:r>
    </w:p>
    <w:p w14:paraId="331886A3" w14:textId="77777777" w:rsidR="00AD5C80" w:rsidRPr="00027F0A" w:rsidRDefault="00B8749F" w:rsidP="00B8749F">
      <w:pPr>
        <w:pStyle w:val="ListParagraph"/>
        <w:numPr>
          <w:ilvl w:val="0"/>
          <w:numId w:val="15"/>
        </w:numPr>
        <w:spacing w:after="0" w:line="360" w:lineRule="auto"/>
      </w:pPr>
      <w:r>
        <w:t>“</w:t>
      </w:r>
      <w:r w:rsidR="00DD4040" w:rsidRPr="00027F0A">
        <w:t>l</w:t>
      </w:r>
      <w:r>
        <w:t>egalise”</w:t>
      </w:r>
      <w:r w:rsidR="00AD5C80" w:rsidRPr="00027F0A">
        <w:t xml:space="preserve"> the system and result</w:t>
      </w:r>
      <w:r>
        <w:t>, thereby,</w:t>
      </w:r>
      <w:r w:rsidR="00AD5C80" w:rsidRPr="00027F0A">
        <w:t xml:space="preserve"> in </w:t>
      </w:r>
      <w:r w:rsidR="00D72497" w:rsidRPr="00027F0A">
        <w:t>scarce exchequer funding being used to defend legal challenges</w:t>
      </w:r>
      <w:r w:rsidR="00C73038" w:rsidRPr="00027F0A">
        <w:t xml:space="preserve"> </w:t>
      </w:r>
    </w:p>
    <w:p w14:paraId="4EF1E23F" w14:textId="77777777" w:rsidR="00D13D90" w:rsidRDefault="00B8749F" w:rsidP="00D13D90">
      <w:pPr>
        <w:pStyle w:val="ListParagraph"/>
        <w:numPr>
          <w:ilvl w:val="0"/>
          <w:numId w:val="15"/>
        </w:numPr>
        <w:spacing w:after="0" w:line="360" w:lineRule="auto"/>
      </w:pPr>
      <w:r>
        <w:t>complicate</w:t>
      </w:r>
      <w:r w:rsidR="004E491E" w:rsidRPr="00027F0A">
        <w:t xml:space="preserve"> the</w:t>
      </w:r>
      <w:r>
        <w:t xml:space="preserve"> complaint/grievance</w:t>
      </w:r>
      <w:r w:rsidR="004E491E" w:rsidRPr="00027F0A">
        <w:t xml:space="preserve"> system</w:t>
      </w:r>
      <w:r w:rsidR="00DD7D59" w:rsidRPr="00027F0A">
        <w:t xml:space="preserve"> and</w:t>
      </w:r>
      <w:r>
        <w:t>/or open</w:t>
      </w:r>
      <w:r w:rsidR="00DD7D59" w:rsidRPr="00027F0A">
        <w:t xml:space="preserve"> the door to appeals being made sequentially and serially to a range of different</w:t>
      </w:r>
      <w:r>
        <w:t>, even competing,</w:t>
      </w:r>
      <w:r w:rsidR="00DD7D59" w:rsidRPr="00027F0A">
        <w:t xml:space="preserve"> agencies</w:t>
      </w:r>
      <w:r w:rsidR="002441BD" w:rsidRPr="00027F0A">
        <w:t xml:space="preserve"> </w:t>
      </w:r>
    </w:p>
    <w:p w14:paraId="30816C38" w14:textId="77777777" w:rsidR="004E491E" w:rsidRPr="00027F0A" w:rsidRDefault="004E491E" w:rsidP="00D13D90">
      <w:pPr>
        <w:pStyle w:val="ListParagraph"/>
        <w:numPr>
          <w:ilvl w:val="0"/>
          <w:numId w:val="15"/>
        </w:numPr>
        <w:spacing w:after="0" w:line="360" w:lineRule="auto"/>
      </w:pPr>
      <w:r w:rsidRPr="00027F0A">
        <w:t>divert</w:t>
      </w:r>
      <w:r w:rsidR="00AC27FC">
        <w:t xml:space="preserve"> scarce</w:t>
      </w:r>
      <w:r w:rsidRPr="00027F0A">
        <w:t xml:space="preserve"> resources from other priorities</w:t>
      </w:r>
    </w:p>
    <w:p w14:paraId="7021784F" w14:textId="77777777" w:rsidR="004E491E" w:rsidRPr="00027F0A" w:rsidRDefault="004E491E" w:rsidP="00027F0A">
      <w:pPr>
        <w:pStyle w:val="ListParagraph"/>
        <w:numPr>
          <w:ilvl w:val="0"/>
          <w:numId w:val="15"/>
        </w:numPr>
        <w:spacing w:after="0" w:line="360" w:lineRule="auto"/>
      </w:pPr>
      <w:r w:rsidRPr="00027F0A">
        <w:t>duplicate and undermine existing processes</w:t>
      </w:r>
      <w:r w:rsidR="00811CD5" w:rsidRPr="00027F0A">
        <w:t>/procedures</w:t>
      </w:r>
    </w:p>
    <w:p w14:paraId="4F1151FB" w14:textId="77777777" w:rsidR="004E491E" w:rsidRPr="00027F0A" w:rsidRDefault="00AC27FC" w:rsidP="00027F0A">
      <w:pPr>
        <w:pStyle w:val="ListParagraph"/>
        <w:numPr>
          <w:ilvl w:val="0"/>
          <w:numId w:val="15"/>
        </w:numPr>
        <w:spacing w:after="0" w:line="360" w:lineRule="auto"/>
      </w:pPr>
      <w:r>
        <w:t>encourage or enable</w:t>
      </w:r>
      <w:r w:rsidR="004E491E" w:rsidRPr="00027F0A">
        <w:t xml:space="preserve"> people to </w:t>
      </w:r>
      <w:r w:rsidR="002441BD" w:rsidRPr="00027F0A">
        <w:t>“</w:t>
      </w:r>
      <w:r w:rsidR="004E491E" w:rsidRPr="00027F0A">
        <w:t>forum shop</w:t>
      </w:r>
      <w:r w:rsidR="002441BD" w:rsidRPr="00027F0A">
        <w:t>”</w:t>
      </w:r>
      <w:r w:rsidR="004E491E" w:rsidRPr="00027F0A">
        <w:t xml:space="preserve"> and </w:t>
      </w:r>
      <w:r w:rsidR="002441BD" w:rsidRPr="00027F0A">
        <w:t>serially</w:t>
      </w:r>
      <w:r w:rsidR="004E491E" w:rsidRPr="00027F0A">
        <w:t xml:space="preserve"> appeal decisions </w:t>
      </w:r>
      <w:r w:rsidR="002441BD" w:rsidRPr="00027F0A">
        <w:t>they do not like. For example, the decision of</w:t>
      </w:r>
      <w:r w:rsidR="004E491E" w:rsidRPr="00027F0A">
        <w:t xml:space="preserve"> a board of management in relation to exclusion can already be appealed to the Secretary General of the DES under Section 29 of the Education Act 1998.  </w:t>
      </w:r>
      <w:r>
        <w:t xml:space="preserve">Is it now envisaged that </w:t>
      </w:r>
      <w:r w:rsidR="00811CD5" w:rsidRPr="00027F0A">
        <w:t>a</w:t>
      </w:r>
      <w:r w:rsidR="004E491E" w:rsidRPr="00027F0A">
        <w:t xml:space="preserve"> decision of the </w:t>
      </w:r>
      <w:r w:rsidR="00811CD5" w:rsidRPr="00027F0A">
        <w:t>Secretary General</w:t>
      </w:r>
      <w:r w:rsidR="004E491E" w:rsidRPr="00027F0A">
        <w:t xml:space="preserve"> </w:t>
      </w:r>
      <w:r>
        <w:t>could be</w:t>
      </w:r>
      <w:r w:rsidR="004E491E" w:rsidRPr="00027F0A">
        <w:t xml:space="preserve"> </w:t>
      </w:r>
      <w:r w:rsidR="00811CD5" w:rsidRPr="00027F0A">
        <w:t xml:space="preserve">investigated by the </w:t>
      </w:r>
      <w:r w:rsidR="004E491E" w:rsidRPr="00027F0A">
        <w:t xml:space="preserve">Ombudsman </w:t>
      </w:r>
      <w:r w:rsidR="00811CD5" w:rsidRPr="00027F0A">
        <w:t>for Children</w:t>
      </w:r>
      <w:r>
        <w:t>?</w:t>
      </w:r>
    </w:p>
    <w:p w14:paraId="6682D795" w14:textId="77777777" w:rsidR="004E491E" w:rsidRPr="00027F0A" w:rsidRDefault="00475683" w:rsidP="00027F0A">
      <w:pPr>
        <w:pStyle w:val="ListParagraph"/>
        <w:numPr>
          <w:ilvl w:val="0"/>
          <w:numId w:val="15"/>
        </w:numPr>
        <w:spacing w:after="0" w:line="360" w:lineRule="auto"/>
      </w:pPr>
      <w:r w:rsidRPr="00027F0A">
        <w:t>compel a school to deploy scarce teaching</w:t>
      </w:r>
      <w:r w:rsidR="00784D27" w:rsidRPr="00027F0A">
        <w:t xml:space="preserve"> and other</w:t>
      </w:r>
      <w:r w:rsidRPr="00027F0A">
        <w:t xml:space="preserve"> resources in a manner that is injurious to the interests of the wider student body</w:t>
      </w:r>
    </w:p>
    <w:p w14:paraId="44956152" w14:textId="77777777" w:rsidR="004E491E" w:rsidRPr="00027F0A" w:rsidRDefault="00AC27FC" w:rsidP="00027F0A">
      <w:pPr>
        <w:pStyle w:val="ListParagraph"/>
        <w:numPr>
          <w:ilvl w:val="0"/>
          <w:numId w:val="15"/>
        </w:numPr>
        <w:spacing w:after="0" w:line="360" w:lineRule="auto"/>
      </w:pPr>
      <w:r>
        <w:lastRenderedPageBreak/>
        <w:t>exacerbate</w:t>
      </w:r>
      <w:r w:rsidR="004E491E" w:rsidRPr="00027F0A">
        <w:t xml:space="preserve"> existing societal inequities.  </w:t>
      </w:r>
      <w:r>
        <w:t>There is a risk that s</w:t>
      </w:r>
      <w:r w:rsidR="004E491E" w:rsidRPr="00027F0A">
        <w:t>chools and families with access to additional resources will be able to w</w:t>
      </w:r>
      <w:r>
        <w:t>ork with the new obligations and that s</w:t>
      </w:r>
      <w:r w:rsidR="004E491E" w:rsidRPr="00027F0A">
        <w:t>chools</w:t>
      </w:r>
      <w:r>
        <w:t xml:space="preserve"> and families</w:t>
      </w:r>
      <w:r w:rsidR="004E491E" w:rsidRPr="00027F0A">
        <w:t xml:space="preserve"> in mo</w:t>
      </w:r>
      <w:r w:rsidR="00784D27" w:rsidRPr="00027F0A">
        <w:t>re disadvantaged areas will not</w:t>
      </w:r>
      <w:r>
        <w:t>.</w:t>
      </w:r>
    </w:p>
    <w:p w14:paraId="31C359BC" w14:textId="77777777" w:rsidR="00750973" w:rsidRPr="00027F0A" w:rsidRDefault="00AC27FC" w:rsidP="00027F0A">
      <w:pPr>
        <w:pStyle w:val="ListParagraph"/>
        <w:numPr>
          <w:ilvl w:val="0"/>
          <w:numId w:val="15"/>
        </w:numPr>
        <w:spacing w:after="0" w:line="360" w:lineRule="auto"/>
      </w:pPr>
      <w:r>
        <w:t>be based on</w:t>
      </w:r>
      <w:r w:rsidR="00750973" w:rsidRPr="00027F0A">
        <w:t xml:space="preserve"> a deficit model </w:t>
      </w:r>
      <w:r>
        <w:t>that</w:t>
      </w:r>
      <w:r w:rsidR="00750973" w:rsidRPr="00027F0A">
        <w:t xml:space="preserve"> assumes that schools are trying to frustrate</w:t>
      </w:r>
      <w:r w:rsidR="009E3FA1">
        <w:t xml:space="preserve"> the appropriate involvement of</w:t>
      </w:r>
      <w:r w:rsidR="00750973" w:rsidRPr="00027F0A">
        <w:t xml:space="preserve"> parents and students</w:t>
      </w:r>
      <w:r w:rsidR="009E3FA1">
        <w:t xml:space="preserve"> in shaping the school environment and culture</w:t>
      </w:r>
      <w:r w:rsidR="00750973" w:rsidRPr="00027F0A">
        <w:t xml:space="preserve"> when the evidence is clearly to the </w:t>
      </w:r>
      <w:r w:rsidR="00475683" w:rsidRPr="00027F0A">
        <w:t>contrary</w:t>
      </w:r>
    </w:p>
    <w:p w14:paraId="2E565E0F" w14:textId="77777777" w:rsidR="00750973" w:rsidRPr="00027F0A" w:rsidRDefault="00AC27FC" w:rsidP="0055506C">
      <w:pPr>
        <w:pStyle w:val="ListParagraph"/>
        <w:numPr>
          <w:ilvl w:val="0"/>
          <w:numId w:val="15"/>
        </w:numPr>
        <w:spacing w:after="0" w:line="360" w:lineRule="auto"/>
      </w:pPr>
      <w:r>
        <w:t>impinge</w:t>
      </w:r>
      <w:r w:rsidR="00750973" w:rsidRPr="00027F0A">
        <w:t xml:space="preserve"> on the work of the Inspectorate in </w:t>
      </w:r>
      <w:r w:rsidR="00AE6946" w:rsidRPr="00027F0A">
        <w:t>its</w:t>
      </w:r>
      <w:r w:rsidR="00750973" w:rsidRPr="00027F0A">
        <w:t xml:space="preserve"> statutory duty under Section 13 of the Education Act 1998.  The Inspectorate already</w:t>
      </w:r>
      <w:r w:rsidR="00475683" w:rsidRPr="00027F0A">
        <w:t xml:space="preserve"> holds schools</w:t>
      </w:r>
      <w:r w:rsidR="009E3FA1">
        <w:t xml:space="preserve"> and teachers, including principal teachers,</w:t>
      </w:r>
      <w:r w:rsidR="00475683" w:rsidRPr="00027F0A">
        <w:t xml:space="preserve"> accountable through</w:t>
      </w:r>
      <w:r w:rsidR="00750973" w:rsidRPr="00027F0A">
        <w:t xml:space="preserve"> a suite of inspection processes</w:t>
      </w:r>
      <w:r w:rsidR="00AE6946" w:rsidRPr="00027F0A">
        <w:t>,</w:t>
      </w:r>
      <w:r w:rsidR="00750973" w:rsidRPr="00027F0A">
        <w:t xml:space="preserve"> including whole school evaluation, programme inspections, thematic inspections, incidental inspections, subject inspections, follow-through inspec</w:t>
      </w:r>
      <w:r w:rsidR="00AE6946" w:rsidRPr="00027F0A">
        <w:t>tion and school self-evaluation</w:t>
      </w:r>
    </w:p>
    <w:p w14:paraId="42633A58" w14:textId="77777777" w:rsidR="00DD7D59" w:rsidRPr="00027F0A" w:rsidRDefault="00AC27FC" w:rsidP="00027F0A">
      <w:pPr>
        <w:pStyle w:val="ListParagraph"/>
        <w:numPr>
          <w:ilvl w:val="0"/>
          <w:numId w:val="15"/>
        </w:numPr>
        <w:spacing w:after="0" w:line="360" w:lineRule="auto"/>
      </w:pPr>
      <w:r>
        <w:t>introduce inappropriate formulations of</w:t>
      </w:r>
      <w:r w:rsidR="00DD7D59" w:rsidRPr="00027F0A">
        <w:t xml:space="preserve"> accountability</w:t>
      </w:r>
      <w:r>
        <w:t xml:space="preserve"> to an education system that already is </w:t>
      </w:r>
      <w:r w:rsidR="009E3FA1">
        <w:t>heavily</w:t>
      </w:r>
      <w:r>
        <w:t xml:space="preserve"> accountable</w:t>
      </w:r>
      <w:r w:rsidR="009E3FA1">
        <w:t xml:space="preserve"> through multiple processes</w:t>
      </w:r>
    </w:p>
    <w:p w14:paraId="73C21416" w14:textId="77777777" w:rsidR="00FB3FD8" w:rsidRPr="00027F0A" w:rsidRDefault="00B76884" w:rsidP="00027F0A">
      <w:pPr>
        <w:pStyle w:val="ListParagraph"/>
        <w:numPr>
          <w:ilvl w:val="0"/>
          <w:numId w:val="15"/>
        </w:numPr>
        <w:spacing w:after="0" w:line="360" w:lineRule="auto"/>
      </w:pPr>
      <w:r>
        <w:t>purport to gauge “</w:t>
      </w:r>
      <w:r w:rsidR="00FB3FD8" w:rsidRPr="00027F0A">
        <w:t>performance</w:t>
      </w:r>
      <w:r>
        <w:t xml:space="preserve">” </w:t>
      </w:r>
      <w:r w:rsidR="00FB3FD8" w:rsidRPr="00027F0A">
        <w:t>by reference to unrealistic expectations.  It is worth noting</w:t>
      </w:r>
      <w:r w:rsidR="009E3FA1">
        <w:t>, for example,</w:t>
      </w:r>
      <w:r w:rsidR="00FB3FD8" w:rsidRPr="00027F0A">
        <w:t xml:space="preserve"> that Government in 2008 and the Department of Education and Skills in 2016 conceded that full implementation of the Education for Persons with Special Educational Needs Act 2004</w:t>
      </w:r>
      <w:r w:rsidR="009E3FA1">
        <w:t xml:space="preserve"> (EPSEN Act)</w:t>
      </w:r>
      <w:r w:rsidR="00FB3FD8" w:rsidRPr="00027F0A">
        <w:t xml:space="preserve"> could not be funded</w:t>
      </w:r>
      <w:r>
        <w:t xml:space="preserve"> and that, as a result, certain sections of the Act have not been commenced</w:t>
      </w:r>
      <w:r w:rsidR="00FB3FD8" w:rsidRPr="00027F0A">
        <w:t>.  Funding and other resource constraints must be taken full</w:t>
      </w:r>
      <w:r w:rsidR="009E3FA1">
        <w:t>y</w:t>
      </w:r>
      <w:r w:rsidR="00FB3FD8" w:rsidRPr="00027F0A">
        <w:t xml:space="preserve"> </w:t>
      </w:r>
      <w:r w:rsidR="009E3FA1">
        <w:t xml:space="preserve">into </w:t>
      </w:r>
      <w:r w:rsidR="00FB3FD8" w:rsidRPr="00027F0A">
        <w:t>account in any fair assessment of school performance</w:t>
      </w:r>
      <w:r>
        <w:t>.</w:t>
      </w:r>
    </w:p>
    <w:p w14:paraId="77899330" w14:textId="77777777" w:rsidR="00027F0A" w:rsidRDefault="00027F0A">
      <w:r>
        <w:br w:type="page"/>
      </w:r>
    </w:p>
    <w:p w14:paraId="73E09ABC" w14:textId="77777777" w:rsidR="00D67F92" w:rsidRPr="00027F0A" w:rsidRDefault="00D67F92" w:rsidP="00027F0A">
      <w:pPr>
        <w:spacing w:after="0" w:line="360" w:lineRule="auto"/>
        <w:rPr>
          <w:b/>
          <w:u w:val="single"/>
        </w:rPr>
      </w:pPr>
      <w:r w:rsidRPr="00027F0A">
        <w:rPr>
          <w:b/>
          <w:u w:val="single"/>
        </w:rPr>
        <w:lastRenderedPageBreak/>
        <w:t>Introduction</w:t>
      </w:r>
    </w:p>
    <w:p w14:paraId="0A9D19B5" w14:textId="77777777" w:rsidR="00535981" w:rsidRPr="00027F0A" w:rsidRDefault="006F4113" w:rsidP="00027F0A">
      <w:pPr>
        <w:spacing w:after="0" w:line="360" w:lineRule="auto"/>
      </w:pPr>
      <w:r w:rsidRPr="00027F0A">
        <w:t xml:space="preserve">The TUI has </w:t>
      </w:r>
      <w:r w:rsidR="00535981" w:rsidRPr="00027F0A">
        <w:t>significant</w:t>
      </w:r>
      <w:r w:rsidRPr="00027F0A">
        <w:t xml:space="preserve"> concerns about the </w:t>
      </w:r>
      <w:r w:rsidR="00ED64B7">
        <w:t>both</w:t>
      </w:r>
      <w:r w:rsidRPr="00027F0A">
        <w:t xml:space="preserve"> pieces of proposed l</w:t>
      </w:r>
      <w:r w:rsidR="00535981" w:rsidRPr="00027F0A">
        <w:t>egislation</w:t>
      </w:r>
      <w:r w:rsidR="00ED64B7">
        <w:t xml:space="preserve">.  There </w:t>
      </w:r>
      <w:r w:rsidRPr="00027F0A">
        <w:t>already</w:t>
      </w:r>
      <w:r w:rsidR="00ED64B7">
        <w:t xml:space="preserve"> are</w:t>
      </w:r>
      <w:r w:rsidRPr="00027F0A">
        <w:t xml:space="preserve"> procedures </w:t>
      </w:r>
      <w:r w:rsidR="00ED64B7">
        <w:t>(</w:t>
      </w:r>
      <w:r w:rsidRPr="00027F0A">
        <w:t xml:space="preserve">to </w:t>
      </w:r>
      <w:r w:rsidR="00535981" w:rsidRPr="00027F0A">
        <w:t>allow complaints to be submitted and processed</w:t>
      </w:r>
      <w:r w:rsidR="00ED64B7">
        <w:t xml:space="preserve">) that, appropriately adjusted following discussion involving the relevant parties, would satisfy the requirements of </w:t>
      </w:r>
      <w:r w:rsidR="00535981" w:rsidRPr="00027F0A">
        <w:t xml:space="preserve"> </w:t>
      </w:r>
      <w:r w:rsidR="00ED64B7">
        <w:t>Section 28 of the</w:t>
      </w:r>
      <w:r w:rsidR="00535981" w:rsidRPr="00027F0A">
        <w:t xml:space="preserve"> Education Act 1998</w:t>
      </w:r>
      <w:r w:rsidRPr="00027F0A">
        <w:t xml:space="preserve">.  </w:t>
      </w:r>
      <w:r w:rsidR="00535981" w:rsidRPr="00027F0A">
        <w:t>The clear preference of the teacher unions</w:t>
      </w:r>
      <w:r w:rsidR="00ED64B7">
        <w:t>,</w:t>
      </w:r>
      <w:r w:rsidR="00535981" w:rsidRPr="00027F0A">
        <w:t xml:space="preserve"> including the TUI, as expressed repeatedly to the DES at the Teacher</w:t>
      </w:r>
      <w:r w:rsidR="00ED64B7">
        <w:t>s’</w:t>
      </w:r>
      <w:r w:rsidR="00535981" w:rsidRPr="00027F0A">
        <w:t xml:space="preserve"> Conciliation Council, </w:t>
      </w:r>
      <w:r w:rsidR="00ED64B7">
        <w:t>is</w:t>
      </w:r>
      <w:r w:rsidR="00535981" w:rsidRPr="00027F0A">
        <w:t xml:space="preserve"> for the minister to approve national procedures</w:t>
      </w:r>
      <w:r w:rsidR="00ED64B7">
        <w:t xml:space="preserve"> under Section 28</w:t>
      </w:r>
      <w:r w:rsidR="00535981" w:rsidRPr="00027F0A">
        <w:t>.</w:t>
      </w:r>
    </w:p>
    <w:p w14:paraId="47EFEE86" w14:textId="77777777" w:rsidR="00535981" w:rsidRPr="00027F0A" w:rsidRDefault="00535981" w:rsidP="00027F0A">
      <w:pPr>
        <w:spacing w:after="0" w:line="360" w:lineRule="auto"/>
      </w:pPr>
    </w:p>
    <w:p w14:paraId="5A9E663E" w14:textId="77777777" w:rsidR="006F2B71" w:rsidRPr="00027F0A" w:rsidRDefault="00535981" w:rsidP="00027F0A">
      <w:pPr>
        <w:spacing w:after="0" w:line="360" w:lineRule="auto"/>
      </w:pPr>
      <w:r w:rsidRPr="00027F0A">
        <w:t>Matters to do with the conduct or competence of teachers</w:t>
      </w:r>
      <w:r w:rsidR="006F2B71" w:rsidRPr="00027F0A">
        <w:t xml:space="preserve"> already come within the terms of legislative provision under Secti</w:t>
      </w:r>
      <w:r w:rsidR="00ED64B7">
        <w:t>on 24 of the Education Act 1998 and</w:t>
      </w:r>
      <w:r w:rsidR="006F2B71" w:rsidRPr="00027F0A">
        <w:t xml:space="preserve"> Part Five o</w:t>
      </w:r>
      <w:r w:rsidR="00ED64B7">
        <w:t>f the Teaching Council Act 2001</w:t>
      </w:r>
      <w:r w:rsidR="006F2B71" w:rsidRPr="00027F0A">
        <w:t xml:space="preserve">.  </w:t>
      </w:r>
    </w:p>
    <w:p w14:paraId="09C53104" w14:textId="77777777" w:rsidR="00ED64B7" w:rsidRDefault="00ED64B7" w:rsidP="00027F0A">
      <w:pPr>
        <w:spacing w:after="0" w:line="360" w:lineRule="auto"/>
      </w:pPr>
    </w:p>
    <w:p w14:paraId="6CF62DC8" w14:textId="77777777" w:rsidR="00FA6619" w:rsidRPr="00027F0A" w:rsidRDefault="00CC018B" w:rsidP="00027F0A">
      <w:pPr>
        <w:spacing w:after="0" w:line="360" w:lineRule="auto"/>
      </w:pPr>
      <w:r w:rsidRPr="00027F0A">
        <w:t>Concerns raised about the ‘baptism barrier’ and the possible ‘soft exclusion’ of students with special needs are expected to be addressed by the Education (Admission to Schools) Bill 2016.  The TUI suggests that there is a clear risk of duplication</w:t>
      </w:r>
      <w:r w:rsidR="00ED64B7">
        <w:t xml:space="preserve"> - and confusion -</w:t>
      </w:r>
      <w:r w:rsidRPr="00027F0A">
        <w:t xml:space="preserve"> between the various proposed pieces of legislation.  It is also noticeable that none of the proposed legislation appears to </w:t>
      </w:r>
      <w:r w:rsidR="00ED64B7">
        <w:t>place</w:t>
      </w:r>
      <w:r w:rsidRPr="00027F0A">
        <w:t xml:space="preserve"> any responsibility on the government of the day to provide additional resources to schools to meet the responsibilities proposed.</w:t>
      </w:r>
    </w:p>
    <w:p w14:paraId="3B474EDD" w14:textId="77777777" w:rsidR="00D0111E" w:rsidRPr="00027F0A" w:rsidRDefault="00D0111E" w:rsidP="00027F0A">
      <w:pPr>
        <w:shd w:val="clear" w:color="auto" w:fill="FFFFFF"/>
        <w:spacing w:after="0" w:line="360" w:lineRule="auto"/>
        <w:rPr>
          <w:rFonts w:eastAsia="Times New Roman" w:cs="Arial"/>
          <w:lang w:eastAsia="en-IE"/>
        </w:rPr>
      </w:pPr>
    </w:p>
    <w:p w14:paraId="39A93BD8" w14:textId="77777777" w:rsidR="006F4113" w:rsidRPr="00027F0A" w:rsidRDefault="006F4113" w:rsidP="00027F0A">
      <w:pPr>
        <w:shd w:val="clear" w:color="auto" w:fill="FFFFFF"/>
        <w:spacing w:after="0" w:line="360" w:lineRule="auto"/>
        <w:rPr>
          <w:rFonts w:eastAsia="Times New Roman" w:cs="Arial"/>
          <w:b/>
          <w:u w:val="single"/>
          <w:lang w:eastAsia="en-IE"/>
        </w:rPr>
      </w:pPr>
      <w:r w:rsidRPr="00027F0A">
        <w:rPr>
          <w:rFonts w:eastAsia="Times New Roman" w:cs="Arial"/>
          <w:b/>
          <w:u w:val="single"/>
          <w:lang w:eastAsia="en-IE"/>
        </w:rPr>
        <w:t>Education (Amendment) Bill 2015</w:t>
      </w:r>
    </w:p>
    <w:p w14:paraId="2C6992DB" w14:textId="77777777" w:rsidR="009E11A6" w:rsidRDefault="008D25CF" w:rsidP="00027F0A">
      <w:pPr>
        <w:shd w:val="clear" w:color="auto" w:fill="FFFFFF"/>
        <w:spacing w:after="0" w:line="360" w:lineRule="auto"/>
        <w:rPr>
          <w:rFonts w:eastAsia="Times New Roman" w:cs="Arial"/>
          <w:lang w:val="en" w:eastAsia="en-IE"/>
        </w:rPr>
      </w:pPr>
      <w:r>
        <w:rPr>
          <w:rFonts w:eastAsia="Times New Roman" w:cs="Arial"/>
          <w:lang w:eastAsia="en-IE"/>
        </w:rPr>
        <w:t>In relation to</w:t>
      </w:r>
      <w:r w:rsidR="00D0111E" w:rsidRPr="00027F0A">
        <w:rPr>
          <w:rFonts w:eastAsia="Times New Roman" w:cs="Arial"/>
          <w:lang w:eastAsia="en-IE"/>
        </w:rPr>
        <w:t xml:space="preserve"> the </w:t>
      </w:r>
      <w:r>
        <w:rPr>
          <w:rFonts w:eastAsia="Times New Roman" w:cs="Arial"/>
          <w:lang w:eastAsia="en-IE"/>
        </w:rPr>
        <w:t>Education (Amendment) Bill 2015, the view of the TUI is that it is unnecessary.</w:t>
      </w:r>
      <w:r w:rsidR="00D0111E" w:rsidRPr="00027F0A">
        <w:rPr>
          <w:rFonts w:eastAsia="Times New Roman" w:cs="Arial"/>
          <w:lang w:eastAsia="en-IE"/>
        </w:rPr>
        <w:t xml:space="preserve">  </w:t>
      </w:r>
      <w:r>
        <w:rPr>
          <w:rFonts w:eastAsia="Times New Roman" w:cs="Arial"/>
          <w:lang w:eastAsia="en-IE"/>
        </w:rPr>
        <w:t>If additional responsibilities/powers are to be provided for they should be given to the office of the</w:t>
      </w:r>
      <w:r w:rsidR="009E11A6">
        <w:rPr>
          <w:rFonts w:eastAsia="Times New Roman" w:cs="Arial"/>
          <w:lang w:eastAsia="en-IE"/>
        </w:rPr>
        <w:t xml:space="preserve"> Ombudsman for Children. We note that of the 9</w:t>
      </w:r>
      <w:r w:rsidR="00D0111E" w:rsidRPr="00027F0A">
        <w:rPr>
          <w:rFonts w:eastAsia="Times New Roman" w:cs="Arial"/>
          <w:lang w:val="en-US" w:eastAsia="en-IE"/>
        </w:rPr>
        <w:t>,000 complaints received by that office since its inception, 4,000 related to education. Of these 4,000 complaints, 75% were considered outside of the</w:t>
      </w:r>
      <w:r w:rsidR="009E11A6">
        <w:rPr>
          <w:rFonts w:eastAsia="Times New Roman" w:cs="Arial"/>
          <w:lang w:val="en-US" w:eastAsia="en-IE"/>
        </w:rPr>
        <w:t xml:space="preserve"> current</w:t>
      </w:r>
      <w:r w:rsidR="00D0111E" w:rsidRPr="00027F0A">
        <w:rPr>
          <w:rFonts w:eastAsia="Times New Roman" w:cs="Arial"/>
          <w:lang w:val="en-US" w:eastAsia="en-IE"/>
        </w:rPr>
        <w:t xml:space="preserve"> remit of the OCO. </w:t>
      </w:r>
    </w:p>
    <w:p w14:paraId="693396AD" w14:textId="77777777" w:rsidR="009E11A6" w:rsidRDefault="009E11A6" w:rsidP="00027F0A">
      <w:pPr>
        <w:shd w:val="clear" w:color="auto" w:fill="FFFFFF"/>
        <w:spacing w:after="0" w:line="360" w:lineRule="auto"/>
        <w:rPr>
          <w:rFonts w:eastAsia="Times New Roman" w:cs="Arial"/>
          <w:lang w:val="en" w:eastAsia="en-IE"/>
        </w:rPr>
      </w:pPr>
    </w:p>
    <w:p w14:paraId="7B2850BF" w14:textId="77777777" w:rsidR="009E11A6" w:rsidRDefault="009E11A6" w:rsidP="00027F0A">
      <w:pPr>
        <w:shd w:val="clear" w:color="auto" w:fill="FFFFFF"/>
        <w:spacing w:after="0" w:line="360" w:lineRule="auto"/>
        <w:rPr>
          <w:rFonts w:eastAsia="Times New Roman" w:cs="Arial"/>
          <w:lang w:val="en" w:eastAsia="en-IE"/>
        </w:rPr>
      </w:pPr>
      <w:r>
        <w:rPr>
          <w:rFonts w:eastAsia="Times New Roman" w:cs="Arial"/>
          <w:lang w:val="en" w:eastAsia="en-IE"/>
        </w:rPr>
        <w:t>There is on occasion in public discourse the inaccurate and unfair suggestion that</w:t>
      </w:r>
      <w:r w:rsidR="00D0111E" w:rsidRPr="00027F0A">
        <w:rPr>
          <w:rFonts w:eastAsia="Times New Roman" w:cs="Arial"/>
          <w:lang w:val="en" w:eastAsia="en-IE"/>
        </w:rPr>
        <w:t xml:space="preserve"> “autocratic” boards of manageme</w:t>
      </w:r>
      <w:r>
        <w:rPr>
          <w:rFonts w:eastAsia="Times New Roman" w:cs="Arial"/>
          <w:lang w:val="en" w:eastAsia="en-IE"/>
        </w:rPr>
        <w:t xml:space="preserve">nt are independent of scrutiny, and unreceptive to concerns and complaints of parents and/or students. </w:t>
      </w:r>
      <w:r w:rsidR="00D33F11" w:rsidRPr="00027F0A">
        <w:rPr>
          <w:rFonts w:eastAsia="Times New Roman" w:cs="Arial"/>
          <w:lang w:val="en" w:eastAsia="en-IE"/>
        </w:rPr>
        <w:t>It has been suggested that the</w:t>
      </w:r>
      <w:r w:rsidR="00D0111E" w:rsidRPr="00027F0A">
        <w:rPr>
          <w:rFonts w:eastAsia="Times New Roman" w:cs="Arial"/>
          <w:lang w:val="en" w:eastAsia="en-IE"/>
        </w:rPr>
        <w:t xml:space="preserve"> only option available to parents who disagree with decisions</w:t>
      </w:r>
      <w:r>
        <w:rPr>
          <w:rFonts w:eastAsia="Times New Roman" w:cs="Arial"/>
          <w:lang w:val="en" w:eastAsia="en-IE"/>
        </w:rPr>
        <w:t xml:space="preserve"> of a Board</w:t>
      </w:r>
      <w:r w:rsidR="00D0111E" w:rsidRPr="00027F0A">
        <w:rPr>
          <w:rFonts w:eastAsia="Times New Roman" w:cs="Arial"/>
          <w:lang w:val="en" w:eastAsia="en-IE"/>
        </w:rPr>
        <w:t xml:space="preserve"> </w:t>
      </w:r>
      <w:r>
        <w:rPr>
          <w:rFonts w:eastAsia="Times New Roman" w:cs="Arial"/>
          <w:lang w:val="en" w:eastAsia="en-IE"/>
        </w:rPr>
        <w:t>is</w:t>
      </w:r>
      <w:r w:rsidR="00D0111E" w:rsidRPr="00027F0A">
        <w:rPr>
          <w:rFonts w:eastAsia="Times New Roman" w:cs="Arial"/>
          <w:lang w:val="en" w:eastAsia="en-IE"/>
        </w:rPr>
        <w:t xml:space="preserve"> to take potentially lengthy and costly court action.</w:t>
      </w:r>
      <w:r>
        <w:rPr>
          <w:rFonts w:eastAsia="Times New Roman" w:cs="Arial"/>
          <w:lang w:val="en" w:eastAsia="en-IE"/>
        </w:rPr>
        <w:t xml:space="preserve"> This is not the case and ignores the existence and availability of sectoral procedures.</w:t>
      </w:r>
      <w:r w:rsidR="00C90723" w:rsidRPr="00027F0A">
        <w:rPr>
          <w:rFonts w:eastAsia="Times New Roman" w:cs="Arial"/>
          <w:lang w:val="en" w:eastAsia="en-IE"/>
        </w:rPr>
        <w:t xml:space="preserve">  </w:t>
      </w:r>
    </w:p>
    <w:p w14:paraId="54AEB0C9" w14:textId="77777777" w:rsidR="009E11A6" w:rsidRDefault="009E11A6" w:rsidP="00027F0A">
      <w:pPr>
        <w:shd w:val="clear" w:color="auto" w:fill="FFFFFF"/>
        <w:spacing w:after="0" w:line="360" w:lineRule="auto"/>
        <w:rPr>
          <w:rFonts w:eastAsia="Times New Roman" w:cs="Arial"/>
          <w:lang w:val="en" w:eastAsia="en-IE"/>
        </w:rPr>
      </w:pPr>
    </w:p>
    <w:p w14:paraId="4CC10388" w14:textId="77777777" w:rsidR="009E11A6" w:rsidRPr="009E11A6" w:rsidRDefault="009E11A6" w:rsidP="00027F0A">
      <w:pPr>
        <w:shd w:val="clear" w:color="auto" w:fill="FFFFFF"/>
        <w:spacing w:after="0" w:line="360" w:lineRule="auto"/>
      </w:pPr>
      <w:r>
        <w:rPr>
          <w:rFonts w:eastAsia="Times New Roman" w:cs="Arial"/>
          <w:lang w:val="en" w:eastAsia="en-IE"/>
        </w:rPr>
        <w:t xml:space="preserve">It also ignores the current statutory function of </w:t>
      </w:r>
      <w:r w:rsidR="00C90723" w:rsidRPr="00027F0A">
        <w:rPr>
          <w:rFonts w:eastAsia="Times New Roman" w:cs="Arial"/>
          <w:lang w:val="en" w:eastAsia="en-IE"/>
        </w:rPr>
        <w:t>the Ombudsman</w:t>
      </w:r>
      <w:r>
        <w:rPr>
          <w:rFonts w:eastAsia="Times New Roman" w:cs="Arial"/>
          <w:lang w:val="en" w:eastAsia="en-IE"/>
        </w:rPr>
        <w:t xml:space="preserve"> for Children</w:t>
      </w:r>
      <w:r w:rsidR="00C90723" w:rsidRPr="00027F0A">
        <w:rPr>
          <w:rFonts w:eastAsia="Times New Roman" w:cs="Arial"/>
          <w:lang w:val="en" w:eastAsia="en-IE"/>
        </w:rPr>
        <w:t xml:space="preserve"> </w:t>
      </w:r>
      <w:r w:rsidR="00C90723" w:rsidRPr="00027F0A">
        <w:t xml:space="preserve">to examine and investigate complaints made by or on behalf of children in relation to the administrative actions, or </w:t>
      </w:r>
      <w:r w:rsidR="00C90723" w:rsidRPr="00027F0A">
        <w:lastRenderedPageBreak/>
        <w:t xml:space="preserve">inactions, of public bodies that have had, or may have had, an adverse effect on the child or children concerned.  </w:t>
      </w:r>
    </w:p>
    <w:p w14:paraId="23B1638E" w14:textId="77777777" w:rsidR="00261D19" w:rsidRDefault="00261D19" w:rsidP="00027F0A">
      <w:pPr>
        <w:shd w:val="clear" w:color="auto" w:fill="FFFFFF"/>
        <w:spacing w:after="0" w:line="360" w:lineRule="auto"/>
        <w:rPr>
          <w:rFonts w:eastAsia="Times New Roman" w:cs="Arial"/>
          <w:lang w:val="en" w:eastAsia="en-IE"/>
        </w:rPr>
      </w:pPr>
    </w:p>
    <w:p w14:paraId="67450EAF" w14:textId="34DB0D11" w:rsidR="00D0111E" w:rsidRPr="00027F0A" w:rsidRDefault="00C90723" w:rsidP="00027F0A">
      <w:pPr>
        <w:shd w:val="clear" w:color="auto" w:fill="FFFFFF"/>
        <w:spacing w:after="0" w:line="360" w:lineRule="auto"/>
        <w:rPr>
          <w:rFonts w:eastAsia="Times New Roman" w:cs="Arial"/>
          <w:lang w:val="en" w:eastAsia="en-IE"/>
        </w:rPr>
      </w:pPr>
      <w:r w:rsidRPr="00027F0A">
        <w:rPr>
          <w:rFonts w:eastAsia="Times New Roman" w:cs="Arial"/>
          <w:lang w:val="en" w:eastAsia="en-IE"/>
        </w:rPr>
        <w:t>Huge deficiencies</w:t>
      </w:r>
      <w:r w:rsidR="009E11A6">
        <w:rPr>
          <w:rFonts w:eastAsia="Times New Roman" w:cs="Arial"/>
          <w:lang w:val="en" w:eastAsia="en-IE"/>
        </w:rPr>
        <w:t xml:space="preserve"> currently</w:t>
      </w:r>
      <w:r w:rsidRPr="00027F0A">
        <w:rPr>
          <w:rFonts w:eastAsia="Times New Roman" w:cs="Arial"/>
          <w:lang w:val="en" w:eastAsia="en-IE"/>
        </w:rPr>
        <w:t xml:space="preserve"> exist in the </w:t>
      </w:r>
      <w:r w:rsidR="009E11A6">
        <w:rPr>
          <w:rFonts w:eastAsia="Times New Roman" w:cs="Arial"/>
          <w:lang w:val="en" w:eastAsia="en-IE"/>
        </w:rPr>
        <w:t>capacity</w:t>
      </w:r>
      <w:r w:rsidRPr="00027F0A">
        <w:rPr>
          <w:rFonts w:eastAsia="Times New Roman" w:cs="Arial"/>
          <w:lang w:val="en" w:eastAsia="en-IE"/>
        </w:rPr>
        <w:t xml:space="preserve"> of support agencies on </w:t>
      </w:r>
      <w:r w:rsidR="009E11A6">
        <w:rPr>
          <w:rFonts w:eastAsia="Times New Roman" w:cs="Arial"/>
          <w:lang w:val="en" w:eastAsia="en-IE"/>
        </w:rPr>
        <w:t>which</w:t>
      </w:r>
      <w:r w:rsidRPr="00027F0A">
        <w:rPr>
          <w:rFonts w:eastAsia="Times New Roman" w:cs="Arial"/>
          <w:lang w:val="en" w:eastAsia="en-IE"/>
        </w:rPr>
        <w:t xml:space="preserve"> schools rely </w:t>
      </w:r>
      <w:r w:rsidR="00261D19">
        <w:rPr>
          <w:rFonts w:eastAsia="Times New Roman" w:cs="Arial"/>
          <w:lang w:val="en" w:eastAsia="en-IE"/>
        </w:rPr>
        <w:t xml:space="preserve">for  specialised </w:t>
      </w:r>
      <w:r w:rsidRPr="00027F0A">
        <w:rPr>
          <w:rFonts w:eastAsia="Times New Roman" w:cs="Arial"/>
          <w:lang w:val="en" w:eastAsia="en-IE"/>
        </w:rPr>
        <w:t xml:space="preserve">support.  The </w:t>
      </w:r>
      <w:r w:rsidR="00261D19">
        <w:rPr>
          <w:rFonts w:eastAsia="Times New Roman" w:cs="Arial"/>
          <w:lang w:val="en" w:eastAsia="en-IE"/>
        </w:rPr>
        <w:t>Education (Amendment) Bill 2015, if enacted, would</w:t>
      </w:r>
      <w:r w:rsidRPr="00027F0A">
        <w:rPr>
          <w:rFonts w:eastAsia="Times New Roman" w:cs="Arial"/>
          <w:lang w:val="en" w:eastAsia="en-IE"/>
        </w:rPr>
        <w:t xml:space="preserve"> create additional bureaucracy which </w:t>
      </w:r>
      <w:r w:rsidR="00261D19">
        <w:rPr>
          <w:rFonts w:eastAsia="Times New Roman" w:cs="Arial"/>
          <w:lang w:val="en" w:eastAsia="en-IE"/>
        </w:rPr>
        <w:t>would,</w:t>
      </w:r>
      <w:r w:rsidRPr="00027F0A">
        <w:rPr>
          <w:rFonts w:eastAsia="Times New Roman" w:cs="Arial"/>
          <w:lang w:val="en" w:eastAsia="en-IE"/>
        </w:rPr>
        <w:t xml:space="preserve"> in turn</w:t>
      </w:r>
      <w:r w:rsidR="00261D19">
        <w:rPr>
          <w:rFonts w:eastAsia="Times New Roman" w:cs="Arial"/>
          <w:lang w:val="en" w:eastAsia="en-IE"/>
        </w:rPr>
        <w:t>,</w:t>
      </w:r>
      <w:r w:rsidRPr="00027F0A">
        <w:rPr>
          <w:rFonts w:eastAsia="Times New Roman" w:cs="Arial"/>
          <w:lang w:val="en" w:eastAsia="en-IE"/>
        </w:rPr>
        <w:t xml:space="preserve"> consume the already limited resources.  For example, s</w:t>
      </w:r>
      <w:r w:rsidR="00D0111E" w:rsidRPr="00027F0A">
        <w:rPr>
          <w:rFonts w:eastAsia="Times New Roman" w:cs="Arial"/>
        </w:rPr>
        <w:t>chools and families rely on support from occupational therapists, speech and language therapists, Chil</w:t>
      </w:r>
      <w:r w:rsidR="00B040F2">
        <w:rPr>
          <w:rFonts w:eastAsia="Times New Roman" w:cs="Arial"/>
        </w:rPr>
        <w:t xml:space="preserve">d and Adolescent Mental Health </w:t>
      </w:r>
      <w:r w:rsidR="00B040F2" w:rsidRPr="00453BBB">
        <w:rPr>
          <w:rFonts w:eastAsia="Times New Roman" w:cs="Arial"/>
        </w:rPr>
        <w:t>S</w:t>
      </w:r>
      <w:r w:rsidR="00D0111E" w:rsidRPr="00453BBB">
        <w:rPr>
          <w:rFonts w:eastAsia="Times New Roman" w:cs="Arial"/>
        </w:rPr>
        <w:t>ervices</w:t>
      </w:r>
      <w:r w:rsidR="00D0111E" w:rsidRPr="00027F0A">
        <w:rPr>
          <w:rFonts w:eastAsia="Times New Roman" w:cs="Arial"/>
        </w:rPr>
        <w:t>, TUSLA etc.  Each of these agencies is</w:t>
      </w:r>
      <w:r w:rsidR="00261D19">
        <w:rPr>
          <w:rFonts w:eastAsia="Times New Roman" w:cs="Arial"/>
        </w:rPr>
        <w:t xml:space="preserve"> hampered by inadequate resourcing</w:t>
      </w:r>
      <w:r w:rsidR="00D0111E" w:rsidRPr="00027F0A">
        <w:rPr>
          <w:rFonts w:eastAsia="Times New Roman" w:cs="Arial"/>
        </w:rPr>
        <w:t>.</w:t>
      </w:r>
      <w:r w:rsidR="00D0111E" w:rsidRPr="00027F0A">
        <w:rPr>
          <w:rFonts w:eastAsia="Times New Roman" w:cs="Arial"/>
          <w:lang w:eastAsia="en-IE"/>
        </w:rPr>
        <w:t xml:space="preserve"> </w:t>
      </w:r>
      <w:r w:rsidR="009E3116">
        <w:rPr>
          <w:rFonts w:eastAsia="Times New Roman" w:cs="Arial"/>
          <w:lang w:eastAsia="en-IE"/>
        </w:rPr>
        <w:t>Various r</w:t>
      </w:r>
      <w:r w:rsidR="009E3116" w:rsidRPr="009E3116">
        <w:rPr>
          <w:rFonts w:eastAsia="Times New Roman" w:cs="Arial"/>
          <w:lang w:eastAsia="en-IE"/>
        </w:rPr>
        <w:t xml:space="preserve">eports </w:t>
      </w:r>
      <w:r w:rsidR="009E3116">
        <w:rPr>
          <w:rFonts w:eastAsia="Times New Roman" w:cs="Arial"/>
          <w:lang w:eastAsia="en-IE"/>
        </w:rPr>
        <w:t xml:space="preserve">over recent years indicate the </w:t>
      </w:r>
      <w:r w:rsidR="00A909F2">
        <w:rPr>
          <w:rFonts w:eastAsia="Times New Roman" w:cs="Arial"/>
          <w:lang w:eastAsia="en-IE"/>
        </w:rPr>
        <w:t>extent of the resourcing deficits in key services.</w:t>
      </w:r>
      <w:r w:rsidR="009E3116">
        <w:rPr>
          <w:rFonts w:eastAsia="Times New Roman" w:cs="Arial"/>
          <w:lang w:eastAsia="en-IE"/>
        </w:rPr>
        <w:t xml:space="preserve"> </w:t>
      </w:r>
      <w:r w:rsidR="00A909F2">
        <w:rPr>
          <w:rFonts w:eastAsia="Times New Roman" w:cs="Arial"/>
          <w:lang w:eastAsia="en-IE"/>
        </w:rPr>
        <w:t>By 2015,</w:t>
      </w:r>
      <w:r w:rsidR="009E3116">
        <w:rPr>
          <w:rFonts w:eastAsia="Times New Roman" w:cs="Arial"/>
          <w:lang w:eastAsia="en-IE"/>
        </w:rPr>
        <w:t xml:space="preserve"> </w:t>
      </w:r>
      <w:r w:rsidR="00D0111E" w:rsidRPr="00453BBB">
        <w:rPr>
          <w:rFonts w:eastAsia="Times New Roman" w:cs="Arial"/>
          <w:lang w:eastAsia="en-IE"/>
        </w:rPr>
        <w:t xml:space="preserve">less than half of the recommended </w:t>
      </w:r>
      <w:r w:rsidR="00D0111E" w:rsidRPr="00453BBB">
        <w:rPr>
          <w:rFonts w:eastAsia="Times New Roman" w:cs="Arial"/>
          <w:color w:val="000000"/>
          <w:lang w:eastAsia="en-IE"/>
        </w:rPr>
        <w:t xml:space="preserve">127 specialist Child and Adolescent Mental Health Services (CAMHS) teams </w:t>
      </w:r>
      <w:r w:rsidR="009E3116">
        <w:rPr>
          <w:rFonts w:eastAsia="Times New Roman" w:cs="Arial"/>
          <w:color w:val="000000"/>
          <w:lang w:eastAsia="en-IE"/>
        </w:rPr>
        <w:t>had</w:t>
      </w:r>
      <w:r w:rsidR="00D0111E" w:rsidRPr="00453BBB">
        <w:rPr>
          <w:rFonts w:eastAsia="Times New Roman" w:cs="Arial"/>
          <w:color w:val="000000"/>
          <w:lang w:eastAsia="en-IE"/>
        </w:rPr>
        <w:t xml:space="preserve"> been established, 472 children in care did not have a social wor</w:t>
      </w:r>
      <w:r w:rsidR="00261D19" w:rsidRPr="00453BBB">
        <w:rPr>
          <w:rFonts w:eastAsia="Times New Roman" w:cs="Arial"/>
          <w:color w:val="000000"/>
          <w:lang w:eastAsia="en-IE"/>
        </w:rPr>
        <w:t>ker, 673 children in care did not</w:t>
      </w:r>
      <w:r w:rsidR="00D0111E" w:rsidRPr="00453BBB">
        <w:rPr>
          <w:rFonts w:eastAsia="Times New Roman" w:cs="Arial"/>
          <w:color w:val="000000"/>
          <w:lang w:eastAsia="en-IE"/>
        </w:rPr>
        <w:t xml:space="preserve"> have a care plan whilst there were 8,161 child protection cases which </w:t>
      </w:r>
      <w:r w:rsidR="00261D19" w:rsidRPr="00453BBB">
        <w:rPr>
          <w:rFonts w:eastAsia="Times New Roman" w:cs="Arial"/>
          <w:color w:val="000000"/>
          <w:lang w:eastAsia="en-IE"/>
        </w:rPr>
        <w:t>had</w:t>
      </w:r>
      <w:r w:rsidR="00D0111E" w:rsidRPr="00453BBB">
        <w:rPr>
          <w:rFonts w:eastAsia="Times New Roman" w:cs="Arial"/>
          <w:color w:val="000000"/>
          <w:lang w:eastAsia="en-IE"/>
        </w:rPr>
        <w:t xml:space="preserve"> not been allocated a social worker</w:t>
      </w:r>
      <w:r w:rsidR="00261D19" w:rsidRPr="00453BBB">
        <w:rPr>
          <w:rFonts w:eastAsia="Times New Roman" w:cs="Arial"/>
          <w:color w:val="000000"/>
          <w:lang w:eastAsia="en-IE"/>
        </w:rPr>
        <w:t>,</w:t>
      </w:r>
      <w:r w:rsidR="00D0111E" w:rsidRPr="00453BBB">
        <w:rPr>
          <w:rFonts w:eastAsia="Times New Roman" w:cs="Arial"/>
          <w:color w:val="000000"/>
          <w:lang w:eastAsia="en-IE"/>
        </w:rPr>
        <w:t xml:space="preserve"> including 2,829 deemed ‘high priority’ (Children’s Rights Alliance, 2015).</w:t>
      </w:r>
      <w:r w:rsidR="00D0111E" w:rsidRPr="00027F0A">
        <w:rPr>
          <w:rFonts w:eastAsia="Times New Roman" w:cs="Arial"/>
          <w:color w:val="000000"/>
          <w:lang w:eastAsia="en-IE"/>
        </w:rPr>
        <w:t>  Furthermore, in a</w:t>
      </w:r>
      <w:r w:rsidR="009E3116">
        <w:rPr>
          <w:rFonts w:eastAsia="Times New Roman" w:cs="Arial"/>
          <w:color w:val="000000"/>
          <w:lang w:eastAsia="en-IE"/>
        </w:rPr>
        <w:t xml:space="preserve"> comparative</w:t>
      </w:r>
      <w:r w:rsidR="00D0111E" w:rsidRPr="00027F0A">
        <w:rPr>
          <w:rFonts w:eastAsia="Times New Roman" w:cs="Arial"/>
          <w:color w:val="000000"/>
          <w:lang w:eastAsia="en-IE"/>
        </w:rPr>
        <w:t xml:space="preserve"> study of 33 countries, Ireland had the seventh highest ratio of students to school psychologists </w:t>
      </w:r>
      <w:r w:rsidR="00261D19">
        <w:rPr>
          <w:rFonts w:eastAsia="Times New Roman" w:cs="Arial"/>
          <w:color w:val="000000"/>
          <w:lang w:eastAsia="en-IE"/>
        </w:rPr>
        <w:t>-</w:t>
      </w:r>
      <w:r w:rsidR="00D0111E" w:rsidRPr="00027F0A">
        <w:rPr>
          <w:rFonts w:eastAsia="Times New Roman" w:cs="Arial"/>
          <w:color w:val="000000"/>
          <w:lang w:eastAsia="en-IE"/>
        </w:rPr>
        <w:t xml:space="preserve"> 5,298:1 as opposed to 927:1 in Denmark for example (Jimerson et al., 2009).  The average</w:t>
      </w:r>
      <w:r w:rsidR="00261D19">
        <w:rPr>
          <w:rFonts w:eastAsia="Times New Roman" w:cs="Arial"/>
          <w:color w:val="000000"/>
          <w:lang w:eastAsia="en-IE"/>
        </w:rPr>
        <w:t xml:space="preserve"> ratio</w:t>
      </w:r>
      <w:r w:rsidR="00D0111E" w:rsidRPr="00027F0A">
        <w:rPr>
          <w:rFonts w:eastAsia="Times New Roman" w:cs="Arial"/>
          <w:color w:val="000000"/>
          <w:lang w:eastAsia="en-IE"/>
        </w:rPr>
        <w:t xml:space="preserve"> in the study was 3,709:1. For Ir</w:t>
      </w:r>
      <w:r w:rsidR="00261D19">
        <w:rPr>
          <w:rFonts w:eastAsia="Times New Roman" w:cs="Arial"/>
          <w:color w:val="000000"/>
          <w:lang w:eastAsia="en-IE"/>
        </w:rPr>
        <w:t>eland to reach a reasonable ratio</w:t>
      </w:r>
      <w:r w:rsidR="00D0111E" w:rsidRPr="00027F0A">
        <w:rPr>
          <w:rFonts w:eastAsia="Times New Roman" w:cs="Arial"/>
          <w:color w:val="000000"/>
          <w:lang w:eastAsia="en-IE"/>
        </w:rPr>
        <w:t xml:space="preserve"> of 2</w:t>
      </w:r>
      <w:r w:rsidR="00261D19">
        <w:rPr>
          <w:rFonts w:eastAsia="Times New Roman" w:cs="Arial"/>
          <w:color w:val="000000"/>
          <w:lang w:eastAsia="en-IE"/>
        </w:rPr>
        <w:t>,</w:t>
      </w:r>
      <w:r w:rsidR="00D0111E" w:rsidRPr="00027F0A">
        <w:rPr>
          <w:rFonts w:eastAsia="Times New Roman" w:cs="Arial"/>
          <w:color w:val="000000"/>
          <w:lang w:eastAsia="en-IE"/>
        </w:rPr>
        <w:t>500</w:t>
      </w:r>
      <w:r w:rsidR="00261D19">
        <w:rPr>
          <w:rFonts w:eastAsia="Times New Roman" w:cs="Arial"/>
          <w:color w:val="000000"/>
          <w:lang w:eastAsia="en-IE"/>
        </w:rPr>
        <w:t>:1</w:t>
      </w:r>
      <w:r w:rsidR="00D0111E" w:rsidRPr="00027F0A">
        <w:rPr>
          <w:rFonts w:eastAsia="Times New Roman" w:cs="Arial"/>
          <w:color w:val="000000"/>
          <w:lang w:eastAsia="en-IE"/>
        </w:rPr>
        <w:t>, takin</w:t>
      </w:r>
      <w:r w:rsidR="00D33F11" w:rsidRPr="00027F0A">
        <w:rPr>
          <w:rFonts w:eastAsia="Times New Roman" w:cs="Arial"/>
          <w:color w:val="000000"/>
          <w:lang w:eastAsia="en-IE"/>
        </w:rPr>
        <w:t>g into account demographic growth</w:t>
      </w:r>
      <w:r w:rsidR="00D0111E" w:rsidRPr="00027F0A">
        <w:rPr>
          <w:rFonts w:eastAsia="Times New Roman" w:cs="Arial"/>
          <w:color w:val="000000"/>
          <w:lang w:eastAsia="en-IE"/>
        </w:rPr>
        <w:t>, would require the employment of 267 more psych</w:t>
      </w:r>
      <w:r w:rsidR="00261D19">
        <w:rPr>
          <w:rFonts w:eastAsia="Times New Roman" w:cs="Arial"/>
          <w:color w:val="000000"/>
          <w:lang w:eastAsia="en-IE"/>
        </w:rPr>
        <w:t>ologists by 2021 (IMPACT</w:t>
      </w:r>
      <w:r w:rsidR="00D0111E" w:rsidRPr="00027F0A">
        <w:rPr>
          <w:rFonts w:eastAsia="Times New Roman" w:cs="Arial"/>
          <w:color w:val="000000"/>
          <w:lang w:eastAsia="en-IE"/>
        </w:rPr>
        <w:t>, 2015).  This is all within the context that</w:t>
      </w:r>
      <w:r w:rsidR="009E3116">
        <w:rPr>
          <w:rFonts w:eastAsia="Times New Roman" w:cs="Arial"/>
          <w:color w:val="000000"/>
          <w:lang w:eastAsia="en-IE"/>
        </w:rPr>
        <w:t>,</w:t>
      </w:r>
      <w:r w:rsidR="00D0111E" w:rsidRPr="00027F0A">
        <w:rPr>
          <w:rFonts w:eastAsia="Times New Roman" w:cs="Arial"/>
          <w:color w:val="000000"/>
          <w:lang w:eastAsia="en-IE"/>
        </w:rPr>
        <w:t xml:space="preserve"> during 2014, Gordon Jeyes, the then TUSLA Chief Execu</w:t>
      </w:r>
      <w:r w:rsidR="00261D19">
        <w:rPr>
          <w:rFonts w:eastAsia="Times New Roman" w:cs="Arial"/>
          <w:color w:val="000000"/>
          <w:lang w:eastAsia="en-IE"/>
        </w:rPr>
        <w:t>tive, publicly stated that the a</w:t>
      </w:r>
      <w:r w:rsidR="00D0111E" w:rsidRPr="00027F0A">
        <w:rPr>
          <w:rFonts w:eastAsia="Times New Roman" w:cs="Arial"/>
          <w:color w:val="000000"/>
          <w:lang w:eastAsia="en-IE"/>
        </w:rPr>
        <w:t>gency required additional funding of €45 million ‘just to stand still’ (Irish Times December 30</w:t>
      </w:r>
      <w:r w:rsidR="00D0111E" w:rsidRPr="00027F0A">
        <w:rPr>
          <w:rFonts w:eastAsia="Times New Roman" w:cs="Arial"/>
          <w:color w:val="000000"/>
          <w:vertAlign w:val="superscript"/>
          <w:lang w:eastAsia="en-IE"/>
        </w:rPr>
        <w:t>th</w:t>
      </w:r>
      <w:r w:rsidR="00D0111E" w:rsidRPr="00027F0A">
        <w:rPr>
          <w:rFonts w:eastAsia="Times New Roman" w:cs="Arial"/>
          <w:color w:val="000000"/>
          <w:lang w:eastAsia="en-IE"/>
        </w:rPr>
        <w:t xml:space="preserve"> 2014). </w:t>
      </w:r>
      <w:r w:rsidR="00261D19">
        <w:rPr>
          <w:rFonts w:eastAsia="Times New Roman" w:cs="Arial"/>
          <w:color w:val="000000"/>
          <w:lang w:eastAsia="en-IE"/>
        </w:rPr>
        <w:t>Adding an Ombudsman for Education to the mix does not make sense; neither does making schools responsible for circumstances that they cannot control or change.</w:t>
      </w:r>
    </w:p>
    <w:p w14:paraId="5F513015" w14:textId="77777777" w:rsidR="00D33F11" w:rsidRPr="00027F0A" w:rsidRDefault="00D33F11" w:rsidP="00027F0A">
      <w:pPr>
        <w:shd w:val="clear" w:color="auto" w:fill="FFFFFF"/>
        <w:spacing w:after="0" w:line="360" w:lineRule="auto"/>
        <w:rPr>
          <w:rFonts w:eastAsia="Times New Roman" w:cs="Arial"/>
          <w:lang w:val="en" w:eastAsia="en-IE"/>
        </w:rPr>
      </w:pPr>
    </w:p>
    <w:p w14:paraId="48AE6DAB" w14:textId="77777777" w:rsidR="00C90723" w:rsidRPr="00027F0A" w:rsidRDefault="00C90723" w:rsidP="00027F0A">
      <w:pPr>
        <w:shd w:val="clear" w:color="auto" w:fill="FFFFFF"/>
        <w:spacing w:after="0" w:line="360" w:lineRule="auto"/>
        <w:rPr>
          <w:rFonts w:eastAsia="Times New Roman" w:cs="Arial"/>
          <w:lang w:val="en" w:eastAsia="en-IE"/>
        </w:rPr>
      </w:pPr>
      <w:r w:rsidRPr="00027F0A">
        <w:rPr>
          <w:rFonts w:eastAsia="Times New Roman" w:cs="Arial"/>
          <w:lang w:val="en" w:eastAsia="en-IE"/>
        </w:rPr>
        <w:t xml:space="preserve">This </w:t>
      </w:r>
      <w:r w:rsidR="00261D19">
        <w:rPr>
          <w:rFonts w:eastAsia="Times New Roman" w:cs="Arial"/>
          <w:lang w:val="en" w:eastAsia="en-IE"/>
        </w:rPr>
        <w:t>Bill</w:t>
      </w:r>
      <w:r w:rsidRPr="00027F0A">
        <w:rPr>
          <w:rFonts w:eastAsia="Times New Roman" w:cs="Arial"/>
          <w:lang w:val="en" w:eastAsia="en-IE"/>
        </w:rPr>
        <w:t xml:space="preserve"> is well-intended but misguided and would suffocate the functioning of schools and create culpability, not accountability.  TUI has strongly advocated for a different approach </w:t>
      </w:r>
      <w:r w:rsidR="00261D19">
        <w:rPr>
          <w:rFonts w:eastAsia="Times New Roman" w:cs="Arial"/>
          <w:lang w:val="en" w:eastAsia="en-IE"/>
        </w:rPr>
        <w:t>-</w:t>
      </w:r>
      <w:r w:rsidRPr="00027F0A">
        <w:rPr>
          <w:rFonts w:eastAsia="Times New Roman" w:cs="Arial"/>
          <w:lang w:val="en" w:eastAsia="en-IE"/>
        </w:rPr>
        <w:t xml:space="preserve"> that which was set out in the Education Act 1998.</w:t>
      </w:r>
    </w:p>
    <w:p w14:paraId="396BA414" w14:textId="77777777" w:rsidR="00CC708E" w:rsidRPr="00027F0A" w:rsidRDefault="00CC708E" w:rsidP="00027F0A">
      <w:pPr>
        <w:shd w:val="clear" w:color="auto" w:fill="FFFFFF"/>
        <w:spacing w:after="0" w:line="360" w:lineRule="auto"/>
        <w:rPr>
          <w:rFonts w:eastAsia="Times New Roman" w:cs="Arial"/>
          <w:lang w:val="en" w:eastAsia="en-IE"/>
        </w:rPr>
      </w:pPr>
    </w:p>
    <w:p w14:paraId="718266CF" w14:textId="01F8D60D" w:rsidR="00CC708E" w:rsidRPr="00027F0A" w:rsidRDefault="00CC708E" w:rsidP="00027F0A">
      <w:pPr>
        <w:shd w:val="clear" w:color="auto" w:fill="FFFFFF"/>
        <w:spacing w:after="0" w:line="360" w:lineRule="auto"/>
        <w:rPr>
          <w:rFonts w:eastAsia="Times New Roman" w:cs="Arial"/>
          <w:b/>
          <w:u w:val="single"/>
          <w:lang w:val="en" w:eastAsia="en-IE"/>
        </w:rPr>
      </w:pPr>
      <w:r w:rsidRPr="00027F0A">
        <w:rPr>
          <w:rFonts w:eastAsia="Times New Roman" w:cs="Arial"/>
          <w:b/>
          <w:u w:val="single"/>
          <w:lang w:val="en" w:eastAsia="en-IE"/>
        </w:rPr>
        <w:t>General Scheme of an Educ</w:t>
      </w:r>
      <w:r w:rsidR="00B040F2">
        <w:rPr>
          <w:rFonts w:eastAsia="Times New Roman" w:cs="Arial"/>
          <w:b/>
          <w:u w:val="single"/>
          <w:lang w:val="en" w:eastAsia="en-IE"/>
        </w:rPr>
        <w:t xml:space="preserve">ation (Parent </w:t>
      </w:r>
      <w:r w:rsidRPr="00027F0A">
        <w:rPr>
          <w:rFonts w:eastAsia="Times New Roman" w:cs="Arial"/>
          <w:b/>
          <w:u w:val="single"/>
          <w:lang w:val="en" w:eastAsia="en-IE"/>
        </w:rPr>
        <w:t>and Student Charter) Bill 2016</w:t>
      </w:r>
    </w:p>
    <w:p w14:paraId="32AF0158" w14:textId="75716A81" w:rsidR="00DE0D9A" w:rsidRDefault="00AA1F7B" w:rsidP="00027F0A">
      <w:pPr>
        <w:shd w:val="clear" w:color="auto" w:fill="FFFFFF"/>
        <w:spacing w:after="0" w:line="360" w:lineRule="auto"/>
        <w:rPr>
          <w:rFonts w:eastAsia="Times New Roman" w:cs="Arial"/>
          <w:lang w:val="en" w:eastAsia="en-IE"/>
        </w:rPr>
      </w:pPr>
      <w:r w:rsidRPr="00027F0A">
        <w:rPr>
          <w:rFonts w:eastAsia="Times New Roman" w:cs="Arial"/>
          <w:lang w:val="en" w:eastAsia="en-IE"/>
        </w:rPr>
        <w:t xml:space="preserve">The TUI has concerns about the logistical viability of </w:t>
      </w:r>
      <w:r w:rsidR="00261D19">
        <w:rPr>
          <w:rFonts w:eastAsia="Times New Roman" w:cs="Arial"/>
          <w:lang w:val="en" w:eastAsia="en-IE"/>
        </w:rPr>
        <w:t>some</w:t>
      </w:r>
      <w:r w:rsidRPr="00027F0A">
        <w:rPr>
          <w:rFonts w:eastAsia="Times New Roman" w:cs="Arial"/>
          <w:lang w:val="en" w:eastAsia="en-IE"/>
        </w:rPr>
        <w:t xml:space="preserve"> of the proposals in the General Scheme.  Those concerns </w:t>
      </w:r>
      <w:r w:rsidR="00261D19">
        <w:rPr>
          <w:rFonts w:eastAsia="Times New Roman" w:cs="Arial"/>
          <w:lang w:val="en" w:eastAsia="en-IE"/>
        </w:rPr>
        <w:t xml:space="preserve">- </w:t>
      </w:r>
      <w:r w:rsidRPr="00027F0A">
        <w:rPr>
          <w:rFonts w:eastAsia="Times New Roman" w:cs="Arial"/>
          <w:lang w:val="en" w:eastAsia="en-IE"/>
        </w:rPr>
        <w:t>outlined below</w:t>
      </w:r>
      <w:r w:rsidR="00261D19">
        <w:rPr>
          <w:rFonts w:eastAsia="Times New Roman" w:cs="Arial"/>
          <w:lang w:val="en" w:eastAsia="en-IE"/>
        </w:rPr>
        <w:t xml:space="preserve"> -</w:t>
      </w:r>
      <w:r w:rsidR="00DD0B05" w:rsidRPr="00027F0A">
        <w:rPr>
          <w:rFonts w:eastAsia="Times New Roman" w:cs="Arial"/>
          <w:lang w:val="en" w:eastAsia="en-IE"/>
        </w:rPr>
        <w:t xml:space="preserve"> are set against a back-drop of </w:t>
      </w:r>
      <w:r w:rsidR="00261D19">
        <w:rPr>
          <w:rFonts w:eastAsia="Times New Roman" w:cs="Arial"/>
          <w:lang w:val="en" w:eastAsia="en-IE"/>
        </w:rPr>
        <w:t>severe</w:t>
      </w:r>
      <w:r w:rsidR="00744523" w:rsidRPr="00027F0A">
        <w:rPr>
          <w:rFonts w:eastAsia="Times New Roman" w:cs="Arial"/>
          <w:lang w:val="en" w:eastAsia="en-IE"/>
        </w:rPr>
        <w:t xml:space="preserve"> </w:t>
      </w:r>
      <w:r w:rsidR="00DD0B05" w:rsidRPr="00027F0A">
        <w:rPr>
          <w:rFonts w:eastAsia="Times New Roman" w:cs="Arial"/>
          <w:lang w:val="en" w:eastAsia="en-IE"/>
        </w:rPr>
        <w:t>cuts</w:t>
      </w:r>
      <w:r w:rsidR="00DE0D9A">
        <w:rPr>
          <w:rFonts w:eastAsia="Times New Roman" w:cs="Arial"/>
          <w:lang w:val="en" w:eastAsia="en-IE"/>
        </w:rPr>
        <w:t xml:space="preserve"> over recent years to</w:t>
      </w:r>
      <w:r w:rsidR="00DD0B05" w:rsidRPr="00027F0A">
        <w:rPr>
          <w:rFonts w:eastAsia="Times New Roman" w:cs="Arial"/>
          <w:lang w:val="en" w:eastAsia="en-IE"/>
        </w:rPr>
        <w:t xml:space="preserve"> </w:t>
      </w:r>
      <w:r w:rsidR="00DE0D9A">
        <w:rPr>
          <w:rFonts w:eastAsia="Times New Roman" w:cs="Arial"/>
          <w:lang w:val="en" w:eastAsia="en-IE"/>
        </w:rPr>
        <w:t>capitation, middle management, financial, curricular, administrative and pastoral supports to schools</w:t>
      </w:r>
      <w:r w:rsidR="001A6DAB" w:rsidRPr="00027F0A">
        <w:rPr>
          <w:rFonts w:eastAsia="Times New Roman" w:cs="Arial"/>
          <w:lang w:val="en" w:eastAsia="en-IE"/>
        </w:rPr>
        <w:t xml:space="preserve">. </w:t>
      </w:r>
      <w:r w:rsidR="00453BBB">
        <w:rPr>
          <w:rFonts w:eastAsia="Times New Roman" w:cs="Arial"/>
          <w:lang w:val="en" w:eastAsia="en-IE"/>
        </w:rPr>
        <w:t xml:space="preserve"> </w:t>
      </w:r>
      <w:r w:rsidR="001A6DAB" w:rsidRPr="00027F0A">
        <w:rPr>
          <w:rFonts w:eastAsia="Times New Roman" w:cs="Arial"/>
          <w:lang w:val="en" w:eastAsia="en-IE"/>
        </w:rPr>
        <w:t xml:space="preserve">The cuts have </w:t>
      </w:r>
      <w:r w:rsidR="00DE0D9A">
        <w:rPr>
          <w:rFonts w:eastAsia="Times New Roman" w:cs="Arial"/>
          <w:lang w:val="en" w:eastAsia="en-IE"/>
        </w:rPr>
        <w:t>left</w:t>
      </w:r>
      <w:r w:rsidR="001A6DAB" w:rsidRPr="00027F0A">
        <w:rPr>
          <w:rFonts w:eastAsia="Times New Roman" w:cs="Arial"/>
          <w:lang w:val="en" w:eastAsia="en-IE"/>
        </w:rPr>
        <w:t xml:space="preserve"> schools threadbare in terms of administrative and pastoral structures.  </w:t>
      </w:r>
    </w:p>
    <w:p w14:paraId="423859B5" w14:textId="77777777" w:rsidR="00B040F2" w:rsidRDefault="00B040F2" w:rsidP="00027F0A">
      <w:pPr>
        <w:shd w:val="clear" w:color="auto" w:fill="FFFFFF"/>
        <w:spacing w:after="0" w:line="360" w:lineRule="auto"/>
        <w:rPr>
          <w:rFonts w:eastAsia="Times New Roman" w:cs="Arial"/>
          <w:lang w:val="en" w:eastAsia="en-IE"/>
        </w:rPr>
      </w:pPr>
    </w:p>
    <w:p w14:paraId="7ED36767" w14:textId="68A00E3A" w:rsidR="00CC708E" w:rsidRPr="00027F0A" w:rsidRDefault="001A6DAB" w:rsidP="00027F0A">
      <w:pPr>
        <w:shd w:val="clear" w:color="auto" w:fill="FFFFFF"/>
        <w:spacing w:after="0" w:line="360" w:lineRule="auto"/>
        <w:rPr>
          <w:rFonts w:eastAsia="Times New Roman" w:cs="Arial"/>
          <w:lang w:val="en" w:eastAsia="en-IE"/>
        </w:rPr>
      </w:pPr>
      <w:r w:rsidRPr="00027F0A">
        <w:rPr>
          <w:rFonts w:eastAsia="Times New Roman" w:cs="Arial"/>
          <w:lang w:val="en" w:eastAsia="en-IE"/>
        </w:rPr>
        <w:lastRenderedPageBreak/>
        <w:t xml:space="preserve">The General Scheme seems not to </w:t>
      </w:r>
      <w:r w:rsidR="00DE0D9A">
        <w:rPr>
          <w:rFonts w:eastAsia="Times New Roman" w:cs="Arial"/>
          <w:lang w:val="en" w:eastAsia="en-IE"/>
        </w:rPr>
        <w:t>acknowledge the extent to which schools rely on volunteerism both by staff in relation to daily operation</w:t>
      </w:r>
      <w:r w:rsidRPr="00027F0A">
        <w:rPr>
          <w:rFonts w:eastAsia="Times New Roman" w:cs="Arial"/>
          <w:lang w:val="en" w:eastAsia="en-IE"/>
        </w:rPr>
        <w:t xml:space="preserve"> </w:t>
      </w:r>
      <w:r w:rsidR="00DE0D9A">
        <w:rPr>
          <w:rFonts w:eastAsia="Times New Roman" w:cs="Arial"/>
          <w:lang w:val="en" w:eastAsia="en-IE"/>
        </w:rPr>
        <w:t>and by</w:t>
      </w:r>
      <w:r w:rsidRPr="00027F0A">
        <w:rPr>
          <w:rFonts w:eastAsia="Times New Roman" w:cs="Arial"/>
          <w:lang w:val="en" w:eastAsia="en-IE"/>
        </w:rPr>
        <w:t xml:space="preserve"> b</w:t>
      </w:r>
      <w:r w:rsidR="00DD0B05" w:rsidRPr="00027F0A">
        <w:rPr>
          <w:rFonts w:eastAsia="Times New Roman" w:cs="Arial"/>
          <w:lang w:val="en" w:eastAsia="en-IE"/>
        </w:rPr>
        <w:t xml:space="preserve">oards of management </w:t>
      </w:r>
      <w:r w:rsidR="00DE0D9A">
        <w:rPr>
          <w:rFonts w:eastAsia="Times New Roman" w:cs="Arial"/>
          <w:lang w:val="en" w:eastAsia="en-IE"/>
        </w:rPr>
        <w:t>in relation to governance</w:t>
      </w:r>
      <w:r w:rsidRPr="00027F0A">
        <w:rPr>
          <w:rFonts w:eastAsia="Times New Roman" w:cs="Arial"/>
          <w:lang w:val="en" w:eastAsia="en-IE"/>
        </w:rPr>
        <w:t>.  The</w:t>
      </w:r>
      <w:r w:rsidR="00D354F5">
        <w:rPr>
          <w:rFonts w:eastAsia="Times New Roman" w:cs="Arial"/>
          <w:lang w:val="en" w:eastAsia="en-IE"/>
        </w:rPr>
        <w:t xml:space="preserve"> TUI would also need to be </w:t>
      </w:r>
      <w:r w:rsidR="00B040F2" w:rsidRPr="00453BBB">
        <w:rPr>
          <w:rFonts w:eastAsia="Times New Roman" w:cs="Arial"/>
          <w:lang w:val="en" w:eastAsia="en-IE"/>
        </w:rPr>
        <w:t>assured</w:t>
      </w:r>
      <w:r w:rsidR="00D354F5">
        <w:rPr>
          <w:rFonts w:eastAsia="Times New Roman" w:cs="Arial"/>
          <w:lang w:val="en" w:eastAsia="en-IE"/>
        </w:rPr>
        <w:t xml:space="preserve"> that the</w:t>
      </w:r>
      <w:r w:rsidRPr="00027F0A">
        <w:rPr>
          <w:rFonts w:eastAsia="Times New Roman" w:cs="Arial"/>
          <w:lang w:val="en" w:eastAsia="en-IE"/>
        </w:rPr>
        <w:t xml:space="preserve"> General Scheme </w:t>
      </w:r>
      <w:r w:rsidR="00D354F5">
        <w:rPr>
          <w:rFonts w:eastAsia="Times New Roman" w:cs="Arial"/>
          <w:lang w:val="en" w:eastAsia="en-IE"/>
        </w:rPr>
        <w:t xml:space="preserve">will not result in duplication of or a </w:t>
      </w:r>
      <w:r w:rsidRPr="00027F0A">
        <w:rPr>
          <w:rFonts w:eastAsia="Times New Roman" w:cs="Arial"/>
          <w:lang w:val="en" w:eastAsia="en-IE"/>
        </w:rPr>
        <w:t>clash</w:t>
      </w:r>
      <w:r w:rsidR="00DD0B05" w:rsidRPr="00027F0A">
        <w:rPr>
          <w:rFonts w:eastAsia="Times New Roman" w:cs="Arial"/>
          <w:lang w:val="en" w:eastAsia="en-IE"/>
        </w:rPr>
        <w:t xml:space="preserve"> with existing roles of</w:t>
      </w:r>
      <w:r w:rsidR="00D354F5">
        <w:rPr>
          <w:rFonts w:eastAsia="Times New Roman" w:cs="Arial"/>
          <w:lang w:val="en" w:eastAsia="en-IE"/>
        </w:rPr>
        <w:t xml:space="preserve"> agencies such as the Teaching Council, the DES Inspectorate, the National Council for Special Education or TUSLA</w:t>
      </w:r>
      <w:r w:rsidR="00DD0B05" w:rsidRPr="00027F0A">
        <w:rPr>
          <w:rFonts w:eastAsia="Times New Roman" w:cs="Arial"/>
          <w:lang w:val="en" w:eastAsia="en-IE"/>
        </w:rPr>
        <w:t>.</w:t>
      </w:r>
    </w:p>
    <w:p w14:paraId="0F32E3D7" w14:textId="77777777" w:rsidR="00DD0B05" w:rsidRPr="00027F0A" w:rsidRDefault="00DD0B05" w:rsidP="00027F0A">
      <w:pPr>
        <w:shd w:val="clear" w:color="auto" w:fill="FFFFFF"/>
        <w:spacing w:after="0" w:line="360" w:lineRule="auto"/>
        <w:rPr>
          <w:rFonts w:eastAsia="Times New Roman" w:cs="Arial"/>
          <w:lang w:val="en" w:eastAsia="en-IE"/>
        </w:rPr>
      </w:pPr>
    </w:p>
    <w:p w14:paraId="2E5B67AE" w14:textId="77777777" w:rsidR="00DD0B05" w:rsidRPr="00027F0A" w:rsidRDefault="00560B54" w:rsidP="00027F0A">
      <w:pPr>
        <w:shd w:val="clear" w:color="auto" w:fill="FFFFFF"/>
        <w:spacing w:after="0" w:line="360" w:lineRule="auto"/>
        <w:rPr>
          <w:rFonts w:eastAsia="Times New Roman" w:cs="Arial"/>
          <w:u w:val="single"/>
          <w:lang w:val="en" w:eastAsia="en-IE"/>
        </w:rPr>
      </w:pPr>
      <w:r w:rsidRPr="00027F0A">
        <w:rPr>
          <w:rFonts w:eastAsia="Times New Roman" w:cs="Arial"/>
          <w:u w:val="single"/>
          <w:lang w:val="en" w:eastAsia="en-IE"/>
        </w:rPr>
        <w:t>Head One</w:t>
      </w:r>
    </w:p>
    <w:p w14:paraId="03A53703" w14:textId="77777777" w:rsidR="00AA1F7B" w:rsidRPr="00027F0A" w:rsidRDefault="006D0875" w:rsidP="00027F0A">
      <w:pPr>
        <w:shd w:val="clear" w:color="auto" w:fill="FFFFFF"/>
        <w:spacing w:after="0" w:line="360" w:lineRule="auto"/>
        <w:rPr>
          <w:rFonts w:eastAsia="Times New Roman" w:cs="Arial"/>
          <w:lang w:val="en" w:eastAsia="en-IE"/>
        </w:rPr>
      </w:pPr>
      <w:r w:rsidRPr="00027F0A">
        <w:rPr>
          <w:rFonts w:eastAsia="Times New Roman" w:cs="Arial"/>
          <w:lang w:val="en" w:eastAsia="en-IE"/>
        </w:rPr>
        <w:t xml:space="preserve">The TUI seeks clarification as to what is meant by enabling “the Minister to direct school boards to comply”.  It should be noted that school boards are </w:t>
      </w:r>
      <w:r w:rsidR="00D354F5">
        <w:rPr>
          <w:rFonts w:eastAsia="Times New Roman" w:cs="Arial"/>
          <w:lang w:val="en" w:eastAsia="en-IE"/>
        </w:rPr>
        <w:t xml:space="preserve">reliant on volunteers and </w:t>
      </w:r>
      <w:r w:rsidRPr="00027F0A">
        <w:rPr>
          <w:rFonts w:eastAsia="Times New Roman" w:cs="Arial"/>
          <w:lang w:val="en" w:eastAsia="en-IE"/>
        </w:rPr>
        <w:t xml:space="preserve">are also subject, </w:t>
      </w:r>
      <w:r w:rsidR="00D354F5">
        <w:rPr>
          <w:rFonts w:eastAsia="Times New Roman" w:cs="Arial"/>
          <w:lang w:val="en" w:eastAsia="en-IE"/>
        </w:rPr>
        <w:t>in the Education and Training Board sector</w:t>
      </w:r>
      <w:r w:rsidRPr="00027F0A">
        <w:rPr>
          <w:rFonts w:eastAsia="Times New Roman" w:cs="Arial"/>
          <w:lang w:val="en" w:eastAsia="en-IE"/>
        </w:rPr>
        <w:t xml:space="preserve">, to oversight by </w:t>
      </w:r>
      <w:r w:rsidR="00D354F5">
        <w:rPr>
          <w:rFonts w:eastAsia="Times New Roman" w:cs="Arial"/>
          <w:lang w:val="en" w:eastAsia="en-IE"/>
        </w:rPr>
        <w:t xml:space="preserve">Education and Training Boards. </w:t>
      </w:r>
      <w:r w:rsidRPr="00027F0A">
        <w:rPr>
          <w:rFonts w:eastAsia="Times New Roman" w:cs="Arial"/>
          <w:lang w:val="en" w:eastAsia="en-IE"/>
        </w:rPr>
        <w:t>Indeed in the ETB sector</w:t>
      </w:r>
      <w:r w:rsidR="00D354F5">
        <w:rPr>
          <w:rFonts w:eastAsia="Times New Roman" w:cs="Arial"/>
          <w:lang w:val="en" w:eastAsia="en-IE"/>
        </w:rPr>
        <w:t>,</w:t>
      </w:r>
      <w:r w:rsidRPr="00027F0A">
        <w:rPr>
          <w:rFonts w:eastAsia="Times New Roman" w:cs="Arial"/>
          <w:lang w:val="en" w:eastAsia="en-IE"/>
        </w:rPr>
        <w:t xml:space="preserve"> boards of management </w:t>
      </w:r>
      <w:r w:rsidR="00D354F5">
        <w:rPr>
          <w:rFonts w:eastAsia="Times New Roman" w:cs="Arial"/>
          <w:lang w:val="en" w:eastAsia="en-IE"/>
        </w:rPr>
        <w:t>are constituted as</w:t>
      </w:r>
      <w:r w:rsidRPr="00027F0A">
        <w:rPr>
          <w:rFonts w:eastAsia="Times New Roman" w:cs="Arial"/>
          <w:lang w:val="en" w:eastAsia="en-IE"/>
        </w:rPr>
        <w:t xml:space="preserve"> sub-committees of the relevant ETB.</w:t>
      </w:r>
    </w:p>
    <w:p w14:paraId="743C156D" w14:textId="77777777" w:rsidR="0068149A" w:rsidRDefault="0068149A" w:rsidP="00027F0A">
      <w:pPr>
        <w:shd w:val="clear" w:color="auto" w:fill="FFFFFF"/>
        <w:spacing w:after="0" w:line="360" w:lineRule="auto"/>
        <w:rPr>
          <w:rFonts w:eastAsia="Times New Roman" w:cs="Arial"/>
          <w:lang w:val="en" w:eastAsia="en-IE"/>
        </w:rPr>
      </w:pPr>
    </w:p>
    <w:p w14:paraId="400EDE4C" w14:textId="77777777" w:rsidR="00DD0B05" w:rsidRDefault="00DD0B05" w:rsidP="00027F0A">
      <w:pPr>
        <w:shd w:val="clear" w:color="auto" w:fill="FFFFFF"/>
        <w:spacing w:after="0" w:line="360" w:lineRule="auto"/>
        <w:rPr>
          <w:rFonts w:eastAsia="Times New Roman" w:cs="Arial"/>
          <w:lang w:val="en" w:eastAsia="en-IE"/>
        </w:rPr>
      </w:pPr>
      <w:r w:rsidRPr="00027F0A">
        <w:rPr>
          <w:rFonts w:eastAsia="Times New Roman" w:cs="Arial"/>
          <w:lang w:val="en" w:eastAsia="en-IE"/>
        </w:rPr>
        <w:t xml:space="preserve">Head One also makes reference to “a requirement to promote the interests of the students of the school”.  The TUI </w:t>
      </w:r>
      <w:r w:rsidR="0068149A">
        <w:rPr>
          <w:rFonts w:eastAsia="Times New Roman" w:cs="Arial"/>
          <w:lang w:val="en" w:eastAsia="en-IE"/>
        </w:rPr>
        <w:t>refutes</w:t>
      </w:r>
      <w:r w:rsidRPr="00027F0A">
        <w:rPr>
          <w:rFonts w:eastAsia="Times New Roman" w:cs="Arial"/>
          <w:lang w:val="en" w:eastAsia="en-IE"/>
        </w:rPr>
        <w:t xml:space="preserve"> any</w:t>
      </w:r>
      <w:r w:rsidR="00E854A1">
        <w:rPr>
          <w:rFonts w:eastAsia="Times New Roman" w:cs="Arial"/>
          <w:lang w:val="en" w:eastAsia="en-IE"/>
        </w:rPr>
        <w:t xml:space="preserve"> implied</w:t>
      </w:r>
      <w:r w:rsidRPr="00027F0A">
        <w:rPr>
          <w:rFonts w:eastAsia="Times New Roman" w:cs="Arial"/>
          <w:lang w:val="en" w:eastAsia="en-IE"/>
        </w:rPr>
        <w:t xml:space="preserve"> suggestion that its members do anything </w:t>
      </w:r>
      <w:r w:rsidR="00E854A1">
        <w:rPr>
          <w:rFonts w:eastAsia="Times New Roman" w:cs="Arial"/>
          <w:lang w:val="en" w:eastAsia="en-IE"/>
        </w:rPr>
        <w:t>other than</w:t>
      </w:r>
      <w:r w:rsidRPr="00027F0A">
        <w:rPr>
          <w:rFonts w:eastAsia="Times New Roman" w:cs="Arial"/>
          <w:lang w:val="en" w:eastAsia="en-IE"/>
        </w:rPr>
        <w:t xml:space="preserve"> supporting and protecting students at every opportunity.</w:t>
      </w:r>
      <w:r w:rsidR="001A6DAB" w:rsidRPr="00027F0A">
        <w:rPr>
          <w:rFonts w:eastAsia="Times New Roman" w:cs="Arial"/>
          <w:lang w:val="en" w:eastAsia="en-IE"/>
        </w:rPr>
        <w:t xml:space="preserve">  This Head is suggestive of a </w:t>
      </w:r>
      <w:r w:rsidR="00E854A1">
        <w:rPr>
          <w:rFonts w:eastAsia="Times New Roman" w:cs="Arial"/>
          <w:lang w:val="en" w:eastAsia="en-IE"/>
        </w:rPr>
        <w:t>“</w:t>
      </w:r>
      <w:r w:rsidR="001A6DAB" w:rsidRPr="00027F0A">
        <w:rPr>
          <w:rFonts w:eastAsia="Times New Roman" w:cs="Arial"/>
          <w:lang w:val="en" w:eastAsia="en-IE"/>
        </w:rPr>
        <w:t>blame culture</w:t>
      </w:r>
      <w:r w:rsidR="00E854A1">
        <w:rPr>
          <w:rFonts w:eastAsia="Times New Roman" w:cs="Arial"/>
          <w:lang w:val="en" w:eastAsia="en-IE"/>
        </w:rPr>
        <w:t>”</w:t>
      </w:r>
      <w:r w:rsidR="001A6DAB" w:rsidRPr="00027F0A">
        <w:rPr>
          <w:rFonts w:eastAsia="Times New Roman" w:cs="Arial"/>
          <w:lang w:val="en" w:eastAsia="en-IE"/>
        </w:rPr>
        <w:t xml:space="preserve"> and fails to recognise the democratic structures already in place.  </w:t>
      </w:r>
    </w:p>
    <w:p w14:paraId="1572F270" w14:textId="77777777" w:rsidR="00E854A1" w:rsidRPr="00027F0A" w:rsidRDefault="00E854A1" w:rsidP="00027F0A">
      <w:pPr>
        <w:shd w:val="clear" w:color="auto" w:fill="FFFFFF"/>
        <w:spacing w:after="0" w:line="360" w:lineRule="auto"/>
        <w:rPr>
          <w:rFonts w:eastAsia="Times New Roman" w:cs="Arial"/>
          <w:lang w:val="en" w:eastAsia="en-IE"/>
        </w:rPr>
      </w:pPr>
    </w:p>
    <w:p w14:paraId="75CB6A95" w14:textId="77777777" w:rsidR="00DD0B05" w:rsidRPr="00027F0A" w:rsidRDefault="00DD0B05" w:rsidP="00027F0A">
      <w:pPr>
        <w:shd w:val="clear" w:color="auto" w:fill="FFFFFF"/>
        <w:spacing w:after="0" w:line="360" w:lineRule="auto"/>
        <w:rPr>
          <w:rFonts w:eastAsia="Times New Roman" w:cs="Arial"/>
          <w:u w:val="single"/>
          <w:lang w:val="en" w:eastAsia="en-IE"/>
        </w:rPr>
      </w:pPr>
      <w:r w:rsidRPr="00027F0A">
        <w:rPr>
          <w:rFonts w:eastAsia="Times New Roman" w:cs="Arial"/>
          <w:u w:val="single"/>
          <w:lang w:val="en" w:eastAsia="en-IE"/>
        </w:rPr>
        <w:t>Head Three</w:t>
      </w:r>
    </w:p>
    <w:p w14:paraId="17C4C34D" w14:textId="77777777" w:rsidR="00DD0B05" w:rsidRPr="00027F0A" w:rsidRDefault="00DD0B05" w:rsidP="00027F0A">
      <w:pPr>
        <w:shd w:val="clear" w:color="auto" w:fill="FFFFFF"/>
        <w:spacing w:after="0" w:line="360" w:lineRule="auto"/>
        <w:rPr>
          <w:rFonts w:eastAsia="Times New Roman" w:cs="Arial"/>
          <w:lang w:val="en" w:eastAsia="en-IE"/>
        </w:rPr>
      </w:pPr>
      <w:r w:rsidRPr="00027F0A">
        <w:rPr>
          <w:rFonts w:eastAsia="Times New Roman" w:cs="Arial"/>
          <w:lang w:val="en" w:eastAsia="en-IE"/>
        </w:rPr>
        <w:t>The proposed amendments to Section 28 of the Education Act 1998</w:t>
      </w:r>
      <w:r w:rsidR="00E854A1">
        <w:rPr>
          <w:rFonts w:eastAsia="Times New Roman" w:cs="Arial"/>
          <w:lang w:val="en" w:eastAsia="en-IE"/>
        </w:rPr>
        <w:t xml:space="preserve"> risk undermining</w:t>
      </w:r>
      <w:r w:rsidRPr="00027F0A">
        <w:rPr>
          <w:rFonts w:eastAsia="Times New Roman" w:cs="Arial"/>
          <w:lang w:val="en" w:eastAsia="en-IE"/>
        </w:rPr>
        <w:t xml:space="preserve"> existing protections for parents and students </w:t>
      </w:r>
      <w:r w:rsidR="00E854A1">
        <w:rPr>
          <w:rFonts w:eastAsia="Times New Roman" w:cs="Arial"/>
          <w:lang w:val="en" w:eastAsia="en-IE"/>
        </w:rPr>
        <w:t>and may have the unintended effect of</w:t>
      </w:r>
      <w:r w:rsidR="001A6DAB" w:rsidRPr="00027F0A">
        <w:rPr>
          <w:rFonts w:eastAsia="Times New Roman" w:cs="Arial"/>
          <w:lang w:val="en" w:eastAsia="en-IE"/>
        </w:rPr>
        <w:t xml:space="preserve"> </w:t>
      </w:r>
      <w:r w:rsidR="00E854A1">
        <w:rPr>
          <w:rFonts w:eastAsia="Times New Roman" w:cs="Arial"/>
          <w:lang w:val="en" w:eastAsia="en-IE"/>
        </w:rPr>
        <w:t>escalating</w:t>
      </w:r>
      <w:r w:rsidRPr="00027F0A">
        <w:rPr>
          <w:rFonts w:eastAsia="Times New Roman" w:cs="Arial"/>
          <w:lang w:val="en" w:eastAsia="en-IE"/>
        </w:rPr>
        <w:t xml:space="preserve"> complaints </w:t>
      </w:r>
      <w:r w:rsidR="00E854A1">
        <w:rPr>
          <w:rFonts w:eastAsia="Times New Roman" w:cs="Arial"/>
          <w:lang w:val="en" w:eastAsia="en-IE"/>
        </w:rPr>
        <w:t>and</w:t>
      </w:r>
      <w:r w:rsidR="001A6DAB" w:rsidRPr="00027F0A">
        <w:rPr>
          <w:rFonts w:eastAsia="Times New Roman" w:cs="Arial"/>
          <w:lang w:val="en" w:eastAsia="en-IE"/>
        </w:rPr>
        <w:t xml:space="preserve"> bypassing local processes</w:t>
      </w:r>
      <w:r w:rsidR="00E854A1">
        <w:rPr>
          <w:rFonts w:eastAsia="Times New Roman" w:cs="Arial"/>
          <w:lang w:val="en" w:eastAsia="en-IE"/>
        </w:rPr>
        <w:t>, thereby creating a more oppositional and</w:t>
      </w:r>
      <w:r w:rsidRPr="00027F0A">
        <w:rPr>
          <w:rFonts w:eastAsia="Times New Roman" w:cs="Arial"/>
          <w:lang w:val="en" w:eastAsia="en-IE"/>
        </w:rPr>
        <w:t xml:space="preserve"> litigious </w:t>
      </w:r>
      <w:r w:rsidR="00E854A1">
        <w:rPr>
          <w:rFonts w:eastAsia="Times New Roman" w:cs="Arial"/>
          <w:lang w:val="en" w:eastAsia="en-IE"/>
        </w:rPr>
        <w:t>culture</w:t>
      </w:r>
      <w:r w:rsidRPr="00027F0A">
        <w:rPr>
          <w:rFonts w:eastAsia="Times New Roman" w:cs="Arial"/>
          <w:lang w:val="en" w:eastAsia="en-IE"/>
        </w:rPr>
        <w:t xml:space="preserve"> which serves </w:t>
      </w:r>
      <w:r w:rsidR="00E854A1">
        <w:rPr>
          <w:rFonts w:eastAsia="Times New Roman" w:cs="Arial"/>
          <w:lang w:val="en" w:eastAsia="en-IE"/>
        </w:rPr>
        <w:t>the interests of none of the parties</w:t>
      </w:r>
      <w:r w:rsidRPr="00027F0A">
        <w:rPr>
          <w:rFonts w:eastAsia="Times New Roman" w:cs="Arial"/>
          <w:lang w:val="en" w:eastAsia="en-IE"/>
        </w:rPr>
        <w:t>.</w:t>
      </w:r>
      <w:r w:rsidR="00E854A1">
        <w:rPr>
          <w:rFonts w:eastAsia="Times New Roman" w:cs="Arial"/>
          <w:lang w:val="en" w:eastAsia="en-IE"/>
        </w:rPr>
        <w:t xml:space="preserve">  Schools are built </w:t>
      </w:r>
      <w:r w:rsidR="001A6DAB" w:rsidRPr="00027F0A">
        <w:rPr>
          <w:rFonts w:eastAsia="Times New Roman" w:cs="Arial"/>
          <w:lang w:val="en" w:eastAsia="en-IE"/>
        </w:rPr>
        <w:t xml:space="preserve">on the basis of a community of relationships.  </w:t>
      </w:r>
    </w:p>
    <w:p w14:paraId="72852D79" w14:textId="77777777" w:rsidR="00A60D03" w:rsidRPr="00027F0A" w:rsidRDefault="00A60D03" w:rsidP="00027F0A">
      <w:pPr>
        <w:shd w:val="clear" w:color="auto" w:fill="FFFFFF"/>
        <w:spacing w:after="0" w:line="360" w:lineRule="auto"/>
        <w:rPr>
          <w:rFonts w:eastAsia="Times New Roman" w:cs="Arial"/>
          <w:lang w:val="en" w:eastAsia="en-IE"/>
        </w:rPr>
      </w:pPr>
    </w:p>
    <w:p w14:paraId="7A2E6640" w14:textId="77777777" w:rsidR="00DD0B05" w:rsidRPr="00027F0A" w:rsidRDefault="00DD0B05" w:rsidP="00027F0A">
      <w:pPr>
        <w:shd w:val="clear" w:color="auto" w:fill="FFFFFF"/>
        <w:spacing w:after="0" w:line="360" w:lineRule="auto"/>
        <w:rPr>
          <w:rFonts w:eastAsia="Times New Roman" w:cs="Arial"/>
          <w:lang w:val="en" w:eastAsia="en-IE"/>
        </w:rPr>
      </w:pPr>
      <w:r w:rsidRPr="00027F0A">
        <w:rPr>
          <w:rFonts w:eastAsia="Times New Roman" w:cs="Arial"/>
          <w:lang w:val="en" w:eastAsia="en-IE"/>
        </w:rPr>
        <w:t xml:space="preserve">Part two of Head Three states that “the Parent and Student Charter will </w:t>
      </w:r>
      <w:r w:rsidR="00E854A1">
        <w:rPr>
          <w:rFonts w:eastAsia="Times New Roman" w:cs="Arial"/>
          <w:lang w:val="en" w:eastAsia="en-IE"/>
        </w:rPr>
        <w:t xml:space="preserve">set out </w:t>
      </w:r>
      <w:r w:rsidRPr="00027F0A">
        <w:rPr>
          <w:rFonts w:eastAsia="Times New Roman" w:cs="Arial"/>
          <w:lang w:val="en" w:eastAsia="en-IE"/>
        </w:rPr>
        <w:t xml:space="preserve">the service the school will provide”.  The TUI finds the term ‘service’ </w:t>
      </w:r>
      <w:r w:rsidR="001A6DAB" w:rsidRPr="00027F0A">
        <w:rPr>
          <w:rFonts w:eastAsia="Times New Roman" w:cs="Arial"/>
          <w:lang w:val="en" w:eastAsia="en-IE"/>
        </w:rPr>
        <w:t>limiting</w:t>
      </w:r>
      <w:r w:rsidR="00E854A1">
        <w:rPr>
          <w:rFonts w:eastAsia="Times New Roman" w:cs="Arial"/>
          <w:lang w:val="en" w:eastAsia="en-IE"/>
        </w:rPr>
        <w:t>.</w:t>
      </w:r>
      <w:r w:rsidR="001A6DAB" w:rsidRPr="00027F0A">
        <w:rPr>
          <w:rFonts w:eastAsia="Times New Roman" w:cs="Arial"/>
          <w:lang w:val="en" w:eastAsia="en-IE"/>
        </w:rPr>
        <w:t xml:space="preserve">  It </w:t>
      </w:r>
      <w:r w:rsidR="00E854A1">
        <w:rPr>
          <w:rFonts w:eastAsia="Times New Roman" w:cs="Arial"/>
          <w:lang w:val="en" w:eastAsia="en-IE"/>
        </w:rPr>
        <w:t>seems to rely</w:t>
      </w:r>
      <w:r w:rsidR="001A6DAB" w:rsidRPr="00027F0A">
        <w:rPr>
          <w:rFonts w:eastAsia="Times New Roman" w:cs="Arial"/>
          <w:lang w:val="en" w:eastAsia="en-IE"/>
        </w:rPr>
        <w:t xml:space="preserve"> excessively on the concept of the student </w:t>
      </w:r>
      <w:r w:rsidR="00E854A1">
        <w:rPr>
          <w:rFonts w:eastAsia="Times New Roman" w:cs="Arial"/>
          <w:lang w:val="en" w:eastAsia="en-IE"/>
        </w:rPr>
        <w:t>or</w:t>
      </w:r>
      <w:r w:rsidR="001A6DAB" w:rsidRPr="00027F0A">
        <w:rPr>
          <w:rFonts w:eastAsia="Times New Roman" w:cs="Arial"/>
          <w:lang w:val="en" w:eastAsia="en-IE"/>
        </w:rPr>
        <w:t xml:space="preserve"> parent as a customer.  Educatio</w:t>
      </w:r>
      <w:r w:rsidRPr="00027F0A">
        <w:rPr>
          <w:rFonts w:eastAsia="Times New Roman" w:cs="Arial"/>
          <w:lang w:val="en" w:eastAsia="en-IE"/>
        </w:rPr>
        <w:t>n in Ireland is a public good and part of the social contract.</w:t>
      </w:r>
      <w:r w:rsidR="00A60D03" w:rsidRPr="00027F0A">
        <w:rPr>
          <w:rFonts w:eastAsia="Times New Roman" w:cs="Arial"/>
          <w:lang w:val="en" w:eastAsia="en-IE"/>
        </w:rPr>
        <w:t xml:space="preserve">  Schools, parents and communities have a key role in nurturing young people and supporting their holistic and academic development.  Schools </w:t>
      </w:r>
      <w:r w:rsidR="001A6DAB" w:rsidRPr="00027F0A">
        <w:rPr>
          <w:rFonts w:eastAsia="Times New Roman" w:cs="Arial"/>
          <w:lang w:val="en" w:eastAsia="en-IE"/>
        </w:rPr>
        <w:t xml:space="preserve">and students </w:t>
      </w:r>
      <w:r w:rsidR="00A60D03" w:rsidRPr="00027F0A">
        <w:rPr>
          <w:rFonts w:eastAsia="Times New Roman" w:cs="Arial"/>
          <w:lang w:val="en" w:eastAsia="en-IE"/>
        </w:rPr>
        <w:t xml:space="preserve">should not </w:t>
      </w:r>
      <w:r w:rsidR="00E854A1">
        <w:rPr>
          <w:rFonts w:eastAsia="Times New Roman" w:cs="Arial"/>
          <w:lang w:val="en" w:eastAsia="en-IE"/>
        </w:rPr>
        <w:t>be regarded as</w:t>
      </w:r>
      <w:r w:rsidR="00A60D03" w:rsidRPr="00027F0A">
        <w:rPr>
          <w:rFonts w:eastAsia="Times New Roman" w:cs="Arial"/>
          <w:lang w:val="en" w:eastAsia="en-IE"/>
        </w:rPr>
        <w:t xml:space="preserve"> </w:t>
      </w:r>
      <w:r w:rsidR="001A6DAB" w:rsidRPr="00027F0A">
        <w:rPr>
          <w:rFonts w:eastAsia="Times New Roman" w:cs="Arial"/>
          <w:lang w:val="en" w:eastAsia="en-IE"/>
        </w:rPr>
        <w:t>production units</w:t>
      </w:r>
      <w:r w:rsidR="00A60D03" w:rsidRPr="00027F0A">
        <w:rPr>
          <w:rFonts w:eastAsia="Times New Roman" w:cs="Arial"/>
          <w:lang w:val="en" w:eastAsia="en-IE"/>
        </w:rPr>
        <w:t>.</w:t>
      </w:r>
    </w:p>
    <w:p w14:paraId="6115A9A6" w14:textId="77777777" w:rsidR="00A60D03" w:rsidRPr="00027F0A" w:rsidRDefault="00A60D03" w:rsidP="00027F0A">
      <w:pPr>
        <w:shd w:val="clear" w:color="auto" w:fill="FFFFFF"/>
        <w:spacing w:after="0" w:line="360" w:lineRule="auto"/>
        <w:rPr>
          <w:rFonts w:eastAsia="Times New Roman" w:cs="Arial"/>
          <w:lang w:val="en" w:eastAsia="en-IE"/>
        </w:rPr>
      </w:pPr>
    </w:p>
    <w:p w14:paraId="171A1DA6" w14:textId="77777777" w:rsidR="00E06536" w:rsidRDefault="00A60D03" w:rsidP="00027F0A">
      <w:pPr>
        <w:shd w:val="clear" w:color="auto" w:fill="FFFFFF"/>
        <w:spacing w:after="0" w:line="360" w:lineRule="auto"/>
        <w:rPr>
          <w:rFonts w:eastAsia="Times New Roman" w:cs="Arial"/>
          <w:lang w:val="en" w:eastAsia="en-IE"/>
        </w:rPr>
      </w:pPr>
      <w:r w:rsidRPr="00027F0A">
        <w:rPr>
          <w:rFonts w:eastAsia="Times New Roman" w:cs="Arial"/>
          <w:lang w:val="en" w:eastAsia="en-IE"/>
        </w:rPr>
        <w:t xml:space="preserve">Part two of Head Three also states that parents and students should be encouraged to engage and participate in “school policies and plans” and that they should be provided with “information, including accountability for provision and information on school performance”.  </w:t>
      </w:r>
    </w:p>
    <w:p w14:paraId="5FF022B3" w14:textId="77777777" w:rsidR="00E06536" w:rsidRDefault="00A60D03" w:rsidP="00027F0A">
      <w:pPr>
        <w:shd w:val="clear" w:color="auto" w:fill="FFFFFF"/>
        <w:spacing w:after="0" w:line="360" w:lineRule="auto"/>
        <w:rPr>
          <w:rFonts w:eastAsia="Times New Roman" w:cs="Arial"/>
          <w:lang w:val="en" w:eastAsia="en-IE"/>
        </w:rPr>
      </w:pPr>
      <w:r w:rsidRPr="00027F0A">
        <w:rPr>
          <w:rFonts w:eastAsia="Times New Roman" w:cs="Arial"/>
          <w:lang w:val="en" w:eastAsia="en-IE"/>
        </w:rPr>
        <w:lastRenderedPageBreak/>
        <w:t xml:space="preserve">The TUI </w:t>
      </w:r>
      <w:r w:rsidR="001A6DAB" w:rsidRPr="00027F0A">
        <w:rPr>
          <w:rFonts w:eastAsia="Times New Roman" w:cs="Arial"/>
          <w:lang w:val="en" w:eastAsia="en-IE"/>
        </w:rPr>
        <w:t>wishes to state</w:t>
      </w:r>
      <w:r w:rsidR="00E06536">
        <w:rPr>
          <w:rFonts w:eastAsia="Times New Roman" w:cs="Arial"/>
          <w:lang w:val="en" w:eastAsia="en-IE"/>
        </w:rPr>
        <w:t xml:space="preserve"> clearly</w:t>
      </w:r>
      <w:r w:rsidR="001A6DAB" w:rsidRPr="00027F0A">
        <w:rPr>
          <w:rFonts w:eastAsia="Times New Roman" w:cs="Arial"/>
          <w:lang w:val="en" w:eastAsia="en-IE"/>
        </w:rPr>
        <w:t xml:space="preserve"> that</w:t>
      </w:r>
      <w:r w:rsidRPr="00027F0A">
        <w:rPr>
          <w:rFonts w:eastAsia="Times New Roman" w:cs="Arial"/>
          <w:lang w:val="en" w:eastAsia="en-IE"/>
        </w:rPr>
        <w:t xml:space="preserve"> any suggestion that schools do not currently work closely with parents and students</w:t>
      </w:r>
      <w:r w:rsidR="001A6DAB" w:rsidRPr="00027F0A">
        <w:rPr>
          <w:rFonts w:eastAsia="Times New Roman" w:cs="Arial"/>
          <w:lang w:val="en" w:eastAsia="en-IE"/>
        </w:rPr>
        <w:t xml:space="preserve"> is fundamentally misguided</w:t>
      </w:r>
      <w:r w:rsidR="00E06536">
        <w:rPr>
          <w:rFonts w:eastAsia="Times New Roman" w:cs="Arial"/>
          <w:lang w:val="en" w:eastAsia="en-IE"/>
        </w:rPr>
        <w:t xml:space="preserve"> and uninformed</w:t>
      </w:r>
      <w:r w:rsidRPr="00027F0A">
        <w:rPr>
          <w:rFonts w:eastAsia="Times New Roman" w:cs="Arial"/>
          <w:lang w:val="en" w:eastAsia="en-IE"/>
        </w:rPr>
        <w:t xml:space="preserve">.  </w:t>
      </w:r>
    </w:p>
    <w:p w14:paraId="1A700C1D" w14:textId="77777777" w:rsidR="0093208E" w:rsidRDefault="0093208E" w:rsidP="00027F0A">
      <w:pPr>
        <w:shd w:val="clear" w:color="auto" w:fill="FFFFFF"/>
        <w:spacing w:after="0" w:line="360" w:lineRule="auto"/>
        <w:rPr>
          <w:rFonts w:eastAsia="Times New Roman" w:cs="Arial"/>
          <w:lang w:val="en" w:eastAsia="en-IE"/>
        </w:rPr>
      </w:pPr>
    </w:p>
    <w:p w14:paraId="578D7B44" w14:textId="77777777" w:rsidR="00E06536" w:rsidRDefault="00E06536" w:rsidP="00027F0A">
      <w:pPr>
        <w:shd w:val="clear" w:color="auto" w:fill="FFFFFF"/>
        <w:spacing w:after="0" w:line="360" w:lineRule="auto"/>
        <w:rPr>
          <w:rFonts w:eastAsia="Times New Roman" w:cs="Arial"/>
          <w:lang w:val="en" w:eastAsia="en-IE"/>
        </w:rPr>
      </w:pPr>
      <w:r>
        <w:rPr>
          <w:rFonts w:eastAsia="Times New Roman" w:cs="Arial"/>
          <w:lang w:val="en" w:eastAsia="en-IE"/>
        </w:rPr>
        <w:t>The term “accountability for provision” is deeply problematic not least because it implies that schools are adequately resourced to meet the array of demands made of them, when this is manifestly not the case. It is also fraught with difficulty because of the evident and on-going imbalance in terms of how legislation impacts on schools – those that ignore or avoid the demands of public policy (in respect, for instance, of inclusion of students with SENs) avoid impact whereas those that most respect and adhere to public policy are disproportionately impacted.</w:t>
      </w:r>
      <w:r w:rsidR="00EC507E" w:rsidRPr="00027F0A">
        <w:rPr>
          <w:rFonts w:eastAsia="Times New Roman" w:cs="Arial"/>
          <w:lang w:val="en" w:eastAsia="en-IE"/>
        </w:rPr>
        <w:t xml:space="preserve"> </w:t>
      </w:r>
    </w:p>
    <w:p w14:paraId="69BECB86" w14:textId="77777777" w:rsidR="00E06536" w:rsidRDefault="00E06536" w:rsidP="00027F0A">
      <w:pPr>
        <w:shd w:val="clear" w:color="auto" w:fill="FFFFFF"/>
        <w:spacing w:after="0" w:line="360" w:lineRule="auto"/>
        <w:rPr>
          <w:rFonts w:eastAsia="Times New Roman" w:cs="Arial"/>
          <w:lang w:val="en" w:eastAsia="en-IE"/>
        </w:rPr>
      </w:pPr>
    </w:p>
    <w:p w14:paraId="5792BC21" w14:textId="77777777" w:rsidR="00DA326F" w:rsidRDefault="001A6DAB" w:rsidP="00027F0A">
      <w:pPr>
        <w:shd w:val="clear" w:color="auto" w:fill="FFFFFF"/>
        <w:spacing w:after="0" w:line="360" w:lineRule="auto"/>
        <w:rPr>
          <w:rFonts w:eastAsia="Times New Roman" w:cs="Arial"/>
          <w:lang w:val="en" w:eastAsia="en-IE"/>
        </w:rPr>
      </w:pPr>
      <w:r w:rsidRPr="00027F0A">
        <w:rPr>
          <w:rFonts w:eastAsia="Times New Roman" w:cs="Arial"/>
          <w:lang w:val="en" w:eastAsia="en-IE"/>
        </w:rPr>
        <w:t>There are multiple layers of accountability</w:t>
      </w:r>
      <w:r w:rsidR="00E06536">
        <w:rPr>
          <w:rFonts w:eastAsia="Times New Roman" w:cs="Arial"/>
          <w:lang w:val="en" w:eastAsia="en-IE"/>
        </w:rPr>
        <w:t xml:space="preserve"> for schools</w:t>
      </w:r>
      <w:r w:rsidRPr="00027F0A">
        <w:rPr>
          <w:rFonts w:eastAsia="Times New Roman" w:cs="Arial"/>
          <w:lang w:val="en" w:eastAsia="en-IE"/>
        </w:rPr>
        <w:t xml:space="preserve">.  School performance has context and use of the term ‘accountability’ </w:t>
      </w:r>
      <w:r w:rsidR="00E06536">
        <w:rPr>
          <w:rFonts w:eastAsia="Times New Roman" w:cs="Arial"/>
          <w:lang w:val="en" w:eastAsia="en-IE"/>
        </w:rPr>
        <w:t xml:space="preserve">must take account of that context. </w:t>
      </w:r>
    </w:p>
    <w:p w14:paraId="33481FC5" w14:textId="77777777" w:rsidR="0093208E" w:rsidRDefault="0093208E" w:rsidP="0093208E">
      <w:pPr>
        <w:shd w:val="clear" w:color="auto" w:fill="FFFFFF"/>
        <w:spacing w:after="0" w:line="360" w:lineRule="auto"/>
        <w:rPr>
          <w:rFonts w:eastAsia="Times New Roman" w:cs="Arial"/>
          <w:lang w:val="en" w:eastAsia="en-IE"/>
        </w:rPr>
      </w:pPr>
    </w:p>
    <w:p w14:paraId="70F7A3FA" w14:textId="7F8BCD1A" w:rsidR="00C51233" w:rsidRPr="00027F0A" w:rsidRDefault="0093208E" w:rsidP="00027F0A">
      <w:pPr>
        <w:shd w:val="clear" w:color="auto" w:fill="FFFFFF"/>
        <w:spacing w:after="0" w:line="360" w:lineRule="auto"/>
        <w:rPr>
          <w:rFonts w:eastAsia="Times New Roman" w:cs="Arial"/>
          <w:lang w:val="en" w:eastAsia="en-IE"/>
        </w:rPr>
      </w:pPr>
      <w:r w:rsidRPr="00027F0A">
        <w:rPr>
          <w:rFonts w:eastAsia="Times New Roman" w:cs="Arial"/>
          <w:lang w:val="en" w:eastAsia="en-IE"/>
        </w:rPr>
        <w:t xml:space="preserve">The TUI questions whether evidence exists that </w:t>
      </w:r>
      <w:r>
        <w:rPr>
          <w:rFonts w:eastAsia="Times New Roman" w:cs="Arial"/>
          <w:lang w:val="en" w:eastAsia="en-IE"/>
        </w:rPr>
        <w:t>a listening culture does not</w:t>
      </w:r>
      <w:r w:rsidRPr="00027F0A">
        <w:rPr>
          <w:rFonts w:eastAsia="Times New Roman" w:cs="Arial"/>
          <w:lang w:val="en" w:eastAsia="en-IE"/>
        </w:rPr>
        <w:t xml:space="preserve"> exist at present</w:t>
      </w:r>
      <w:r>
        <w:rPr>
          <w:rFonts w:eastAsia="Times New Roman" w:cs="Arial"/>
          <w:lang w:val="en" w:eastAsia="en-IE"/>
        </w:rPr>
        <w:t xml:space="preserve"> in schools</w:t>
      </w:r>
      <w:r w:rsidRPr="00027F0A">
        <w:rPr>
          <w:rFonts w:eastAsia="Times New Roman" w:cs="Arial"/>
          <w:lang w:val="en" w:eastAsia="en-IE"/>
        </w:rPr>
        <w:t>.</w:t>
      </w:r>
      <w:r>
        <w:rPr>
          <w:rFonts w:eastAsia="Times New Roman" w:cs="Arial"/>
          <w:lang w:val="en" w:eastAsia="en-IE"/>
        </w:rPr>
        <w:t xml:space="preserve"> </w:t>
      </w:r>
      <w:r w:rsidR="00EC507E" w:rsidRPr="00027F0A">
        <w:rPr>
          <w:rFonts w:eastAsia="Times New Roman" w:cs="Arial"/>
          <w:lang w:val="en" w:eastAsia="en-IE"/>
        </w:rPr>
        <w:t>However, it must be taken into account that</w:t>
      </w:r>
      <w:r>
        <w:rPr>
          <w:rFonts w:eastAsia="Times New Roman" w:cs="Arial"/>
          <w:lang w:val="en" w:eastAsia="en-IE"/>
        </w:rPr>
        <w:t>,</w:t>
      </w:r>
      <w:r w:rsidR="00EC507E" w:rsidRPr="00027F0A">
        <w:rPr>
          <w:rFonts w:eastAsia="Times New Roman" w:cs="Arial"/>
          <w:lang w:val="en" w:eastAsia="en-IE"/>
        </w:rPr>
        <w:t xml:space="preserve"> the parents </w:t>
      </w:r>
      <w:r>
        <w:rPr>
          <w:rFonts w:eastAsia="Times New Roman" w:cs="Arial"/>
          <w:lang w:val="en" w:eastAsia="en-IE"/>
        </w:rPr>
        <w:t xml:space="preserve">with </w:t>
      </w:r>
      <w:r w:rsidR="00EC507E" w:rsidRPr="00027F0A">
        <w:rPr>
          <w:rFonts w:eastAsia="Times New Roman" w:cs="Arial"/>
          <w:lang w:val="en" w:eastAsia="en-IE"/>
        </w:rPr>
        <w:t>who</w:t>
      </w:r>
      <w:r>
        <w:rPr>
          <w:rFonts w:eastAsia="Times New Roman" w:cs="Arial"/>
          <w:lang w:val="en" w:eastAsia="en-IE"/>
        </w:rPr>
        <w:t>m</w:t>
      </w:r>
      <w:r w:rsidR="00EC507E" w:rsidRPr="00027F0A">
        <w:rPr>
          <w:rFonts w:eastAsia="Times New Roman" w:cs="Arial"/>
          <w:lang w:val="en" w:eastAsia="en-IE"/>
        </w:rPr>
        <w:t xml:space="preserve"> a school most need</w:t>
      </w:r>
      <w:r>
        <w:rPr>
          <w:rFonts w:eastAsia="Times New Roman" w:cs="Arial"/>
          <w:lang w:val="en" w:eastAsia="en-IE"/>
        </w:rPr>
        <w:t>s</w:t>
      </w:r>
      <w:r w:rsidR="00EC507E" w:rsidRPr="00027F0A">
        <w:rPr>
          <w:rFonts w:eastAsia="Times New Roman" w:cs="Arial"/>
          <w:lang w:val="en" w:eastAsia="en-IE"/>
        </w:rPr>
        <w:t xml:space="preserve"> to talk are often the parents</w:t>
      </w:r>
      <w:r>
        <w:rPr>
          <w:rFonts w:eastAsia="Times New Roman" w:cs="Arial"/>
          <w:lang w:val="en" w:eastAsia="en-IE"/>
        </w:rPr>
        <w:t xml:space="preserve"> who least engage with the school or indeed with their children</w:t>
      </w:r>
      <w:r w:rsidR="00EC507E" w:rsidRPr="00027F0A">
        <w:rPr>
          <w:rFonts w:eastAsia="Times New Roman" w:cs="Arial"/>
          <w:lang w:val="en" w:eastAsia="en-IE"/>
        </w:rPr>
        <w:t>.</w:t>
      </w:r>
      <w:r>
        <w:rPr>
          <w:rFonts w:eastAsia="Times New Roman" w:cs="Arial"/>
          <w:lang w:val="en" w:eastAsia="en-IE"/>
        </w:rPr>
        <w:t xml:space="preserve"> </w:t>
      </w:r>
      <w:r w:rsidR="00C51233" w:rsidRPr="00027F0A">
        <w:rPr>
          <w:rFonts w:eastAsia="Times New Roman" w:cs="Arial"/>
          <w:lang w:val="en" w:eastAsia="en-IE"/>
        </w:rPr>
        <w:t xml:space="preserve">This is </w:t>
      </w:r>
      <w:r>
        <w:rPr>
          <w:rFonts w:eastAsia="Times New Roman" w:cs="Arial"/>
          <w:lang w:val="en" w:eastAsia="en-IE"/>
        </w:rPr>
        <w:t>recognised in the</w:t>
      </w:r>
      <w:r w:rsidR="00C51233" w:rsidRPr="00027F0A">
        <w:rPr>
          <w:rFonts w:eastAsia="Times New Roman" w:cs="Arial"/>
          <w:lang w:val="en" w:eastAsia="en-IE"/>
        </w:rPr>
        <w:t xml:space="preserve"> Education </w:t>
      </w:r>
      <w:r>
        <w:rPr>
          <w:rFonts w:eastAsia="Times New Roman" w:cs="Arial"/>
          <w:lang w:val="en" w:eastAsia="en-IE"/>
        </w:rPr>
        <w:t>(</w:t>
      </w:r>
      <w:r w:rsidR="00C51233" w:rsidRPr="00027F0A">
        <w:rPr>
          <w:rFonts w:eastAsia="Times New Roman" w:cs="Arial"/>
          <w:lang w:val="en" w:eastAsia="en-IE"/>
        </w:rPr>
        <w:t>Welfare</w:t>
      </w:r>
      <w:r>
        <w:rPr>
          <w:rFonts w:eastAsia="Times New Roman" w:cs="Arial"/>
          <w:lang w:val="en" w:eastAsia="en-IE"/>
        </w:rPr>
        <w:t>)</w:t>
      </w:r>
      <w:r w:rsidR="00C51233" w:rsidRPr="00027F0A">
        <w:rPr>
          <w:rFonts w:eastAsia="Times New Roman" w:cs="Arial"/>
          <w:lang w:val="en" w:eastAsia="en-IE"/>
        </w:rPr>
        <w:t xml:space="preserve"> Act 200</w:t>
      </w:r>
      <w:r>
        <w:rPr>
          <w:rFonts w:eastAsia="Times New Roman" w:cs="Arial"/>
          <w:lang w:val="en" w:eastAsia="en-IE"/>
        </w:rPr>
        <w:t>1</w:t>
      </w:r>
      <w:r w:rsidR="00C51233" w:rsidRPr="00027F0A">
        <w:rPr>
          <w:rFonts w:eastAsia="Times New Roman" w:cs="Arial"/>
          <w:lang w:val="en" w:eastAsia="en-IE"/>
        </w:rPr>
        <w:t xml:space="preserve"> and</w:t>
      </w:r>
      <w:r>
        <w:rPr>
          <w:rFonts w:eastAsia="Times New Roman" w:cs="Arial"/>
          <w:lang w:val="en" w:eastAsia="en-IE"/>
        </w:rPr>
        <w:t xml:space="preserve"> in</w:t>
      </w:r>
      <w:r w:rsidR="00C51233" w:rsidRPr="00027F0A">
        <w:rPr>
          <w:rFonts w:eastAsia="Times New Roman" w:cs="Arial"/>
          <w:lang w:val="en" w:eastAsia="en-IE"/>
        </w:rPr>
        <w:t xml:space="preserve"> the work of the Education Welfare Services</w:t>
      </w:r>
      <w:r>
        <w:rPr>
          <w:rFonts w:eastAsia="Times New Roman" w:cs="Arial"/>
          <w:lang w:val="en" w:eastAsia="en-IE"/>
        </w:rPr>
        <w:t>,</w:t>
      </w:r>
      <w:r w:rsidR="00C51233" w:rsidRPr="00027F0A">
        <w:rPr>
          <w:rFonts w:eastAsia="Times New Roman" w:cs="Arial"/>
          <w:lang w:val="en" w:eastAsia="en-IE"/>
        </w:rPr>
        <w:t xml:space="preserve"> especially in the area of school attendance.</w:t>
      </w:r>
      <w:r w:rsidR="00EC507E" w:rsidRPr="00027F0A">
        <w:rPr>
          <w:rFonts w:eastAsia="Times New Roman" w:cs="Arial"/>
          <w:lang w:val="en" w:eastAsia="en-IE"/>
        </w:rPr>
        <w:t xml:space="preserve">  The responsibility to support decision-making in a school is not </w:t>
      </w:r>
      <w:r>
        <w:rPr>
          <w:rFonts w:eastAsia="Times New Roman" w:cs="Arial"/>
          <w:lang w:val="en" w:eastAsia="en-IE"/>
        </w:rPr>
        <w:t xml:space="preserve">a ‘one way street’ and the state must not indulge the </w:t>
      </w:r>
      <w:r w:rsidR="00C52657">
        <w:rPr>
          <w:rFonts w:eastAsia="Times New Roman" w:cs="Arial"/>
          <w:lang w:val="en" w:eastAsia="en-IE"/>
        </w:rPr>
        <w:t>pretenc</w:t>
      </w:r>
      <w:r w:rsidR="00453BBB" w:rsidRPr="00453BBB">
        <w:rPr>
          <w:rFonts w:eastAsia="Times New Roman" w:cs="Arial"/>
          <w:lang w:val="en" w:eastAsia="en-IE"/>
        </w:rPr>
        <w:t>e</w:t>
      </w:r>
      <w:r>
        <w:rPr>
          <w:rFonts w:eastAsia="Times New Roman" w:cs="Arial"/>
          <w:lang w:val="en" w:eastAsia="en-IE"/>
        </w:rPr>
        <w:t xml:space="preserve"> that all parents are equally or sufficiently interested or engaged in the education of their children.</w:t>
      </w:r>
      <w:r w:rsidR="00EC507E" w:rsidRPr="00027F0A">
        <w:rPr>
          <w:rFonts w:eastAsia="Times New Roman" w:cs="Arial"/>
          <w:lang w:val="en" w:eastAsia="en-IE"/>
        </w:rPr>
        <w:t xml:space="preserve">  </w:t>
      </w:r>
    </w:p>
    <w:p w14:paraId="675A9EBC" w14:textId="77777777" w:rsidR="00C51233" w:rsidRPr="00027F0A" w:rsidRDefault="00C51233" w:rsidP="00027F0A">
      <w:pPr>
        <w:shd w:val="clear" w:color="auto" w:fill="FFFFFF"/>
        <w:spacing w:after="0" w:line="360" w:lineRule="auto"/>
        <w:rPr>
          <w:rFonts w:eastAsia="Times New Roman" w:cs="Arial"/>
          <w:lang w:val="en" w:eastAsia="en-IE"/>
        </w:rPr>
      </w:pPr>
    </w:p>
    <w:p w14:paraId="1A888850" w14:textId="5DB48195" w:rsidR="00A60D03" w:rsidRPr="00027F0A" w:rsidRDefault="0093208E" w:rsidP="00027F0A">
      <w:pPr>
        <w:shd w:val="clear" w:color="auto" w:fill="FFFFFF"/>
        <w:spacing w:after="0" w:line="360" w:lineRule="auto"/>
        <w:rPr>
          <w:rFonts w:eastAsia="Times New Roman" w:cs="Arial"/>
          <w:lang w:val="en" w:eastAsia="en-IE"/>
        </w:rPr>
      </w:pPr>
      <w:r>
        <w:rPr>
          <w:rFonts w:eastAsia="Times New Roman" w:cs="Arial"/>
          <w:lang w:val="en" w:eastAsia="en-IE"/>
        </w:rPr>
        <w:t xml:space="preserve">Moreover, in </w:t>
      </w:r>
      <w:r w:rsidR="00EC507E" w:rsidRPr="00027F0A">
        <w:rPr>
          <w:rFonts w:eastAsia="Times New Roman" w:cs="Arial"/>
          <w:lang w:val="en" w:eastAsia="en-IE"/>
        </w:rPr>
        <w:t>relation to the ambition of “developing a lis</w:t>
      </w:r>
      <w:r>
        <w:rPr>
          <w:rFonts w:eastAsia="Times New Roman" w:cs="Arial"/>
          <w:lang w:val="en" w:eastAsia="en-IE"/>
        </w:rPr>
        <w:t>tening culture in the school”, the personnel</w:t>
      </w:r>
      <w:r w:rsidR="00C51233" w:rsidRPr="00027F0A">
        <w:rPr>
          <w:rFonts w:eastAsia="Times New Roman" w:cs="Arial"/>
          <w:lang w:val="en" w:eastAsia="en-IE"/>
        </w:rPr>
        <w:t xml:space="preserve"> doing the listening are </w:t>
      </w:r>
      <w:r>
        <w:rPr>
          <w:rFonts w:eastAsia="Times New Roman" w:cs="Arial"/>
          <w:lang w:val="en" w:eastAsia="en-IE"/>
        </w:rPr>
        <w:t>operating under</w:t>
      </w:r>
      <w:r w:rsidR="00C51233" w:rsidRPr="00027F0A">
        <w:rPr>
          <w:rFonts w:eastAsia="Times New Roman" w:cs="Arial"/>
          <w:lang w:val="en" w:eastAsia="en-IE"/>
        </w:rPr>
        <w:t xml:space="preserve"> </w:t>
      </w:r>
      <w:r>
        <w:rPr>
          <w:rFonts w:eastAsia="Times New Roman" w:cs="Arial"/>
          <w:lang w:val="en" w:eastAsia="en-IE"/>
        </w:rPr>
        <w:t>severe</w:t>
      </w:r>
      <w:r w:rsidR="00C51233" w:rsidRPr="00027F0A">
        <w:rPr>
          <w:rFonts w:eastAsia="Times New Roman" w:cs="Arial"/>
          <w:lang w:val="en" w:eastAsia="en-IE"/>
        </w:rPr>
        <w:t xml:space="preserve"> resource</w:t>
      </w:r>
      <w:r>
        <w:rPr>
          <w:rFonts w:eastAsia="Times New Roman" w:cs="Arial"/>
          <w:lang w:val="en" w:eastAsia="en-IE"/>
        </w:rPr>
        <w:t xml:space="preserve"> and time</w:t>
      </w:r>
      <w:r w:rsidR="00C51233" w:rsidRPr="00027F0A">
        <w:rPr>
          <w:rFonts w:eastAsia="Times New Roman" w:cs="Arial"/>
          <w:lang w:val="en" w:eastAsia="en-IE"/>
        </w:rPr>
        <w:t xml:space="preserve"> constraints</w:t>
      </w:r>
      <w:r>
        <w:rPr>
          <w:rFonts w:eastAsia="Times New Roman" w:cs="Arial"/>
          <w:lang w:val="en" w:eastAsia="en-IE"/>
        </w:rPr>
        <w:t>. This limitation can result</w:t>
      </w:r>
      <w:r w:rsidR="00C51233" w:rsidRPr="00027F0A">
        <w:rPr>
          <w:rFonts w:eastAsia="Times New Roman" w:cs="Arial"/>
          <w:lang w:val="en" w:eastAsia="en-IE"/>
        </w:rPr>
        <w:t xml:space="preserve"> in those shouting loudest be</w:t>
      </w:r>
      <w:r>
        <w:rPr>
          <w:rFonts w:eastAsia="Times New Roman" w:cs="Arial"/>
          <w:lang w:val="en" w:eastAsia="en-IE"/>
        </w:rPr>
        <w:t>ing</w:t>
      </w:r>
      <w:r w:rsidR="00C51233" w:rsidRPr="00027F0A">
        <w:rPr>
          <w:rFonts w:eastAsia="Times New Roman" w:cs="Arial"/>
          <w:lang w:val="en" w:eastAsia="en-IE"/>
        </w:rPr>
        <w:t xml:space="preserve"> heard</w:t>
      </w:r>
      <w:r>
        <w:rPr>
          <w:rFonts w:eastAsia="Times New Roman" w:cs="Arial"/>
          <w:lang w:val="en" w:eastAsia="en-IE"/>
        </w:rPr>
        <w:t xml:space="preserve"> and those most in need of being heard not being audible</w:t>
      </w:r>
      <w:r w:rsidR="00C51233" w:rsidRPr="00027F0A">
        <w:rPr>
          <w:rFonts w:eastAsia="Times New Roman" w:cs="Arial"/>
          <w:lang w:val="en" w:eastAsia="en-IE"/>
        </w:rPr>
        <w:t xml:space="preserve">. </w:t>
      </w:r>
      <w:r w:rsidR="00230828">
        <w:rPr>
          <w:rFonts w:eastAsia="Times New Roman" w:cs="Arial"/>
          <w:lang w:val="en" w:eastAsia="en-IE"/>
        </w:rPr>
        <w:t>There must be a conscious effort to ensure that any</w:t>
      </w:r>
      <w:r w:rsidR="00C51233" w:rsidRPr="00027F0A">
        <w:rPr>
          <w:rFonts w:eastAsia="Times New Roman" w:cs="Arial"/>
          <w:lang w:val="en" w:eastAsia="en-IE"/>
        </w:rPr>
        <w:t xml:space="preserve"> legislation </w:t>
      </w:r>
      <w:r w:rsidR="00230828">
        <w:rPr>
          <w:rFonts w:eastAsia="Times New Roman" w:cs="Arial"/>
          <w:lang w:val="en" w:eastAsia="en-IE"/>
        </w:rPr>
        <w:t>does not</w:t>
      </w:r>
      <w:r w:rsidR="00C51233" w:rsidRPr="00027F0A">
        <w:rPr>
          <w:rFonts w:eastAsia="Times New Roman" w:cs="Arial"/>
          <w:lang w:val="en" w:eastAsia="en-IE"/>
        </w:rPr>
        <w:t xml:space="preserve"> exacerbate existing deficits.</w:t>
      </w:r>
    </w:p>
    <w:p w14:paraId="02E21BC4" w14:textId="77777777" w:rsidR="00EC507E" w:rsidRPr="00027F0A" w:rsidRDefault="00EC507E" w:rsidP="00027F0A">
      <w:pPr>
        <w:shd w:val="clear" w:color="auto" w:fill="FFFFFF"/>
        <w:spacing w:after="0" w:line="360" w:lineRule="auto"/>
        <w:rPr>
          <w:rFonts w:eastAsia="Times New Roman" w:cs="Arial"/>
          <w:lang w:val="en" w:eastAsia="en-IE"/>
        </w:rPr>
      </w:pPr>
    </w:p>
    <w:p w14:paraId="374FD23F" w14:textId="77777777" w:rsidR="00230828" w:rsidRDefault="00EC507E" w:rsidP="00027F0A">
      <w:pPr>
        <w:shd w:val="clear" w:color="auto" w:fill="FFFFFF"/>
        <w:spacing w:after="0" w:line="360" w:lineRule="auto"/>
        <w:rPr>
          <w:rFonts w:eastAsia="Times New Roman" w:cs="Arial"/>
          <w:lang w:val="en" w:eastAsia="en-IE"/>
        </w:rPr>
      </w:pPr>
      <w:r w:rsidRPr="00027F0A">
        <w:rPr>
          <w:rFonts w:eastAsia="Times New Roman" w:cs="Arial"/>
          <w:lang w:val="en" w:eastAsia="en-IE"/>
        </w:rPr>
        <w:t>Part two of Head Three goes on to state the need for “courtesy, confidentiality and equality of esteem”, “parental consent where appropriate” and the provision of</w:t>
      </w:r>
      <w:r w:rsidR="00230828">
        <w:rPr>
          <w:rFonts w:eastAsia="Times New Roman" w:cs="Arial"/>
          <w:lang w:val="en" w:eastAsia="en-IE"/>
        </w:rPr>
        <w:t xml:space="preserve"> “a safe environment”.  The TUI, on behalf of members, contends that</w:t>
      </w:r>
      <w:r w:rsidRPr="00027F0A">
        <w:rPr>
          <w:rFonts w:eastAsia="Times New Roman" w:cs="Arial"/>
          <w:lang w:val="en" w:eastAsia="en-IE"/>
        </w:rPr>
        <w:t xml:space="preserve"> schools are </w:t>
      </w:r>
      <w:r w:rsidR="00230828">
        <w:rPr>
          <w:rFonts w:eastAsia="Times New Roman" w:cs="Arial"/>
          <w:lang w:val="en" w:eastAsia="en-IE"/>
        </w:rPr>
        <w:t>typically</w:t>
      </w:r>
      <w:r w:rsidRPr="00027F0A">
        <w:rPr>
          <w:rFonts w:eastAsia="Times New Roman" w:cs="Arial"/>
          <w:lang w:val="en" w:eastAsia="en-IE"/>
        </w:rPr>
        <w:t xml:space="preserve"> courteous to and considerate </w:t>
      </w:r>
      <w:r w:rsidR="00C51233" w:rsidRPr="00027F0A">
        <w:rPr>
          <w:rFonts w:eastAsia="Times New Roman" w:cs="Arial"/>
          <w:lang w:val="en" w:eastAsia="en-IE"/>
        </w:rPr>
        <w:t xml:space="preserve">of </w:t>
      </w:r>
      <w:r w:rsidRPr="00027F0A">
        <w:rPr>
          <w:rFonts w:eastAsia="Times New Roman" w:cs="Arial"/>
          <w:lang w:val="en" w:eastAsia="en-IE"/>
        </w:rPr>
        <w:t xml:space="preserve">students and parents. </w:t>
      </w:r>
    </w:p>
    <w:p w14:paraId="0C417C88" w14:textId="77777777" w:rsidR="00230828" w:rsidRDefault="00EC507E" w:rsidP="00027F0A">
      <w:pPr>
        <w:shd w:val="clear" w:color="auto" w:fill="FFFFFF"/>
        <w:spacing w:after="0" w:line="360" w:lineRule="auto"/>
        <w:rPr>
          <w:rFonts w:eastAsia="Times New Roman" w:cs="Arial"/>
          <w:lang w:val="en" w:eastAsia="en-IE"/>
        </w:rPr>
      </w:pPr>
      <w:r w:rsidRPr="00027F0A">
        <w:rPr>
          <w:rFonts w:eastAsia="Times New Roman" w:cs="Arial"/>
          <w:lang w:val="en" w:eastAsia="en-IE"/>
        </w:rPr>
        <w:t xml:space="preserve"> </w:t>
      </w:r>
    </w:p>
    <w:p w14:paraId="47531604" w14:textId="391623E2" w:rsidR="00E766EB" w:rsidRDefault="00230828" w:rsidP="00027F0A">
      <w:pPr>
        <w:shd w:val="clear" w:color="auto" w:fill="FFFFFF"/>
        <w:spacing w:after="0" w:line="360" w:lineRule="auto"/>
        <w:rPr>
          <w:rFonts w:eastAsia="Times New Roman" w:cs="Arial"/>
          <w:lang w:val="en" w:eastAsia="en-IE"/>
        </w:rPr>
      </w:pPr>
      <w:r>
        <w:rPr>
          <w:rFonts w:eastAsia="Times New Roman" w:cs="Arial"/>
          <w:lang w:val="en" w:eastAsia="en-IE"/>
        </w:rPr>
        <w:t>Schools also seek to ensure a safe environment but the challenge this involves varies greatly, depending on circumstances in the broader community.</w:t>
      </w:r>
      <w:r w:rsidR="00C51233" w:rsidRPr="00027F0A">
        <w:rPr>
          <w:rFonts w:eastAsia="Times New Roman" w:cs="Arial"/>
          <w:lang w:val="en" w:eastAsia="en-IE"/>
        </w:rPr>
        <w:t xml:space="preserve"> </w:t>
      </w:r>
      <w:r w:rsidRPr="00027F0A">
        <w:rPr>
          <w:rFonts w:eastAsia="Times New Roman" w:cs="Arial"/>
          <w:lang w:val="en" w:eastAsia="en-IE"/>
        </w:rPr>
        <w:t xml:space="preserve">Schools work hard to ensure that their </w:t>
      </w:r>
      <w:r w:rsidRPr="00027F0A">
        <w:rPr>
          <w:rFonts w:eastAsia="Times New Roman" w:cs="Arial"/>
          <w:lang w:val="en" w:eastAsia="en-IE"/>
        </w:rPr>
        <w:lastRenderedPageBreak/>
        <w:t>buildings and procedures are as safe as possible.  However, there are times when the area in which a school functions is itself not s</w:t>
      </w:r>
      <w:r>
        <w:rPr>
          <w:rFonts w:eastAsia="Times New Roman" w:cs="Arial"/>
          <w:lang w:val="en" w:eastAsia="en-IE"/>
        </w:rPr>
        <w:t>afe.</w:t>
      </w:r>
      <w:r w:rsidR="00C51233" w:rsidRPr="00027F0A">
        <w:rPr>
          <w:rFonts w:eastAsia="Times New Roman" w:cs="Arial"/>
          <w:lang w:val="en" w:eastAsia="en-IE"/>
        </w:rPr>
        <w:t xml:space="preserve"> </w:t>
      </w:r>
      <w:r>
        <w:rPr>
          <w:rFonts w:eastAsia="Times New Roman" w:cs="Arial"/>
          <w:lang w:val="en" w:eastAsia="en-IE"/>
        </w:rPr>
        <w:t>In some instances</w:t>
      </w:r>
      <w:r w:rsidR="00EC507E" w:rsidRPr="00027F0A">
        <w:rPr>
          <w:rFonts w:eastAsia="Times New Roman" w:cs="Arial"/>
          <w:lang w:val="en" w:eastAsia="en-IE"/>
        </w:rPr>
        <w:t xml:space="preserve"> </w:t>
      </w:r>
      <w:r>
        <w:rPr>
          <w:rFonts w:eastAsia="Times New Roman" w:cs="Arial"/>
          <w:lang w:val="en" w:eastAsia="en-IE"/>
        </w:rPr>
        <w:t>students and staff</w:t>
      </w:r>
      <w:r w:rsidR="00EC507E" w:rsidRPr="00027F0A">
        <w:rPr>
          <w:rFonts w:eastAsia="Times New Roman" w:cs="Arial"/>
          <w:lang w:val="en" w:eastAsia="en-IE"/>
        </w:rPr>
        <w:t xml:space="preserve"> have been assaulted</w:t>
      </w:r>
      <w:r>
        <w:rPr>
          <w:rFonts w:eastAsia="Times New Roman" w:cs="Arial"/>
          <w:lang w:val="en" w:eastAsia="en-IE"/>
        </w:rPr>
        <w:t xml:space="preserve">. </w:t>
      </w:r>
      <w:r w:rsidR="00CA7DDA">
        <w:rPr>
          <w:rFonts w:eastAsia="Times New Roman" w:cs="Arial"/>
          <w:lang w:val="en" w:eastAsia="en-IE"/>
        </w:rPr>
        <w:t>The Union</w:t>
      </w:r>
      <w:r>
        <w:rPr>
          <w:rFonts w:eastAsia="Times New Roman" w:cs="Arial"/>
          <w:lang w:val="en" w:eastAsia="en-IE"/>
        </w:rPr>
        <w:t xml:space="preserve"> </w:t>
      </w:r>
      <w:r w:rsidR="00CA7DDA">
        <w:rPr>
          <w:rFonts w:eastAsia="Times New Roman" w:cs="Arial"/>
          <w:lang w:val="en" w:eastAsia="en-IE"/>
        </w:rPr>
        <w:t>has</w:t>
      </w:r>
      <w:r>
        <w:rPr>
          <w:rFonts w:eastAsia="Times New Roman" w:cs="Arial"/>
          <w:lang w:val="en" w:eastAsia="en-IE"/>
        </w:rPr>
        <w:t xml:space="preserve"> also encountered – with increasing frequency – cases of staff and/or students being subjected to aggressi</w:t>
      </w:r>
      <w:r w:rsidR="00CA7DDA">
        <w:rPr>
          <w:rFonts w:eastAsia="Times New Roman" w:cs="Arial"/>
          <w:lang w:val="en" w:eastAsia="en-IE"/>
        </w:rPr>
        <w:t xml:space="preserve">ve and intimidatory behaviour. It is worth remembering that </w:t>
      </w:r>
      <w:r w:rsidR="00FA5EF9" w:rsidRPr="00027F0A">
        <w:rPr>
          <w:rFonts w:eastAsia="Times New Roman" w:cs="Arial"/>
          <w:lang w:val="en" w:eastAsia="en-IE"/>
        </w:rPr>
        <w:t>a small number of studen</w:t>
      </w:r>
      <w:r w:rsidR="00C51233" w:rsidRPr="00027F0A">
        <w:rPr>
          <w:rFonts w:eastAsia="Times New Roman" w:cs="Arial"/>
          <w:lang w:val="en" w:eastAsia="en-IE"/>
        </w:rPr>
        <w:t xml:space="preserve">ts </w:t>
      </w:r>
      <w:r w:rsidR="00CA7DDA">
        <w:rPr>
          <w:rFonts w:eastAsia="Times New Roman" w:cs="Arial"/>
          <w:lang w:val="en" w:eastAsia="en-IE"/>
        </w:rPr>
        <w:t>is</w:t>
      </w:r>
      <w:r w:rsidR="00C51233" w:rsidRPr="00027F0A">
        <w:rPr>
          <w:rFonts w:eastAsia="Times New Roman" w:cs="Arial"/>
          <w:lang w:val="en" w:eastAsia="en-IE"/>
        </w:rPr>
        <w:t xml:space="preserve"> engaged in criminal behaviour outside of school and </w:t>
      </w:r>
      <w:r w:rsidR="00CA7DDA">
        <w:rPr>
          <w:rFonts w:eastAsia="Times New Roman" w:cs="Arial"/>
          <w:lang w:val="en" w:eastAsia="en-IE"/>
        </w:rPr>
        <w:t>that sometimes</w:t>
      </w:r>
      <w:r w:rsidR="00C51233" w:rsidRPr="00027F0A">
        <w:rPr>
          <w:rFonts w:eastAsia="Times New Roman" w:cs="Arial"/>
          <w:lang w:val="en" w:eastAsia="en-IE"/>
        </w:rPr>
        <w:t xml:space="preserve"> </w:t>
      </w:r>
      <w:r w:rsidR="00CA7DDA">
        <w:rPr>
          <w:rFonts w:eastAsia="Times New Roman" w:cs="Arial"/>
          <w:lang w:val="en" w:eastAsia="en-IE"/>
        </w:rPr>
        <w:t>parents</w:t>
      </w:r>
      <w:r w:rsidR="00C51233" w:rsidRPr="00027F0A">
        <w:rPr>
          <w:rFonts w:eastAsia="Times New Roman" w:cs="Arial"/>
          <w:lang w:val="en" w:eastAsia="en-IE"/>
        </w:rPr>
        <w:t xml:space="preserve"> </w:t>
      </w:r>
      <w:r w:rsidR="00FA5EF9" w:rsidRPr="00027F0A">
        <w:rPr>
          <w:rFonts w:eastAsia="Times New Roman" w:cs="Arial"/>
          <w:lang w:val="en" w:eastAsia="en-IE"/>
        </w:rPr>
        <w:t xml:space="preserve">enter schools with </w:t>
      </w:r>
      <w:r w:rsidR="00CA7DDA">
        <w:rPr>
          <w:rFonts w:eastAsia="Times New Roman" w:cs="Arial"/>
          <w:lang w:val="en" w:eastAsia="en-IE"/>
        </w:rPr>
        <w:t>aggressive</w:t>
      </w:r>
      <w:r w:rsidR="00FA5EF9" w:rsidRPr="00027F0A">
        <w:rPr>
          <w:rFonts w:eastAsia="Times New Roman" w:cs="Arial"/>
          <w:lang w:val="en" w:eastAsia="en-IE"/>
        </w:rPr>
        <w:t xml:space="preserve"> intent.  </w:t>
      </w:r>
      <w:r w:rsidR="00453BBB" w:rsidRPr="00453BBB">
        <w:rPr>
          <w:rFonts w:eastAsia="Times New Roman" w:cs="Arial"/>
          <w:lang w:val="en" w:eastAsia="en-IE"/>
        </w:rPr>
        <w:t>Ther</w:t>
      </w:r>
      <w:r w:rsidR="00CA7DDA" w:rsidRPr="00453BBB">
        <w:rPr>
          <w:rFonts w:eastAsia="Times New Roman" w:cs="Arial"/>
          <w:lang w:val="en" w:eastAsia="en-IE"/>
        </w:rPr>
        <w:t>e</w:t>
      </w:r>
      <w:r w:rsidR="00CA7DDA">
        <w:rPr>
          <w:rFonts w:eastAsia="Times New Roman" w:cs="Arial"/>
          <w:lang w:val="en" w:eastAsia="en-IE"/>
        </w:rPr>
        <w:t xml:space="preserve"> is a limit to the extent to which a school can shape, influence  and exercise control over its immediate environment</w:t>
      </w:r>
      <w:r w:rsidR="00FA5EF9" w:rsidRPr="00027F0A">
        <w:rPr>
          <w:rFonts w:eastAsia="Times New Roman" w:cs="Arial"/>
          <w:lang w:val="en" w:eastAsia="en-IE"/>
        </w:rPr>
        <w:t>.</w:t>
      </w:r>
      <w:r w:rsidR="00CA7DDA">
        <w:rPr>
          <w:rFonts w:eastAsia="Times New Roman" w:cs="Arial"/>
          <w:lang w:val="en" w:eastAsia="en-IE"/>
        </w:rPr>
        <w:t xml:space="preserve"> There are broader societal issues that require a governmental, multi-agency response and long-term investment. Such issues must not, by default, be passed to schools as a responsibility.</w:t>
      </w:r>
      <w:r w:rsidR="00FA5EF9" w:rsidRPr="00027F0A">
        <w:rPr>
          <w:rFonts w:eastAsia="Times New Roman" w:cs="Arial"/>
          <w:lang w:val="en" w:eastAsia="en-IE"/>
        </w:rPr>
        <w:t xml:space="preserve">  </w:t>
      </w:r>
    </w:p>
    <w:p w14:paraId="59808286" w14:textId="77777777" w:rsidR="00CA7DDA" w:rsidRPr="00027F0A" w:rsidRDefault="00CA7DDA" w:rsidP="00027F0A">
      <w:pPr>
        <w:shd w:val="clear" w:color="auto" w:fill="FFFFFF"/>
        <w:spacing w:after="0" w:line="360" w:lineRule="auto"/>
        <w:rPr>
          <w:rFonts w:eastAsia="Times New Roman" w:cs="Arial"/>
          <w:lang w:val="en" w:eastAsia="en-IE"/>
        </w:rPr>
      </w:pPr>
    </w:p>
    <w:p w14:paraId="321C3E2D" w14:textId="77777777" w:rsidR="00E766EB" w:rsidRPr="00027F0A" w:rsidRDefault="00E766EB" w:rsidP="00027F0A">
      <w:pPr>
        <w:shd w:val="clear" w:color="auto" w:fill="FFFFFF"/>
        <w:spacing w:after="0" w:line="360" w:lineRule="auto"/>
        <w:rPr>
          <w:rFonts w:eastAsia="Times New Roman" w:cs="Arial"/>
          <w:lang w:val="en" w:eastAsia="en-IE"/>
        </w:rPr>
      </w:pPr>
      <w:r w:rsidRPr="00027F0A">
        <w:rPr>
          <w:rFonts w:eastAsia="Times New Roman" w:cs="Arial"/>
          <w:lang w:val="en" w:eastAsia="en-IE"/>
        </w:rPr>
        <w:t xml:space="preserve">Part two refers to “operating quality assurance”.  The TUI </w:t>
      </w:r>
      <w:r w:rsidR="00CA7DDA">
        <w:rPr>
          <w:rFonts w:eastAsia="Times New Roman" w:cs="Arial"/>
          <w:lang w:val="en" w:eastAsia="en-IE"/>
        </w:rPr>
        <w:t xml:space="preserve">understands that the </w:t>
      </w:r>
      <w:r w:rsidRPr="00027F0A">
        <w:rPr>
          <w:rFonts w:eastAsia="Times New Roman" w:cs="Arial"/>
          <w:lang w:val="en" w:eastAsia="en-IE"/>
        </w:rPr>
        <w:t>DES Inspectorate</w:t>
      </w:r>
      <w:r w:rsidR="00CA7DDA">
        <w:rPr>
          <w:rFonts w:eastAsia="Times New Roman" w:cs="Arial"/>
          <w:lang w:val="en" w:eastAsia="en-IE"/>
        </w:rPr>
        <w:t xml:space="preserve"> has a statutory responsibility in this regard. The Union would be wholly opposed to the imposition on schools of a layer of bureaucratic quality assurance mechanisms that would divert  time and resources away from the core functions of teaching and learning. We require an assurance that this is not the Department’s intention.</w:t>
      </w:r>
    </w:p>
    <w:p w14:paraId="008A029E" w14:textId="77777777" w:rsidR="00E766EB" w:rsidRPr="00027F0A" w:rsidRDefault="00E766EB" w:rsidP="00027F0A">
      <w:pPr>
        <w:shd w:val="clear" w:color="auto" w:fill="FFFFFF"/>
        <w:spacing w:after="0" w:line="360" w:lineRule="auto"/>
        <w:rPr>
          <w:rFonts w:eastAsia="Times New Roman" w:cs="Arial"/>
          <w:lang w:val="en" w:eastAsia="en-IE"/>
        </w:rPr>
      </w:pPr>
    </w:p>
    <w:p w14:paraId="499318B3" w14:textId="77777777" w:rsidR="00E766EB" w:rsidRPr="00027F0A" w:rsidRDefault="00E766EB" w:rsidP="00027F0A">
      <w:pPr>
        <w:shd w:val="clear" w:color="auto" w:fill="FFFFFF"/>
        <w:spacing w:after="0" w:line="360" w:lineRule="auto"/>
        <w:rPr>
          <w:rFonts w:eastAsia="Times New Roman" w:cs="Arial"/>
          <w:lang w:val="en" w:eastAsia="en-IE"/>
        </w:rPr>
      </w:pPr>
      <w:r w:rsidRPr="00027F0A">
        <w:rPr>
          <w:rFonts w:eastAsia="Times New Roman" w:cs="Arial"/>
          <w:lang w:val="en" w:eastAsia="en-IE"/>
        </w:rPr>
        <w:t>Part two seeks “procedures that include accounting for the outcome of a complaint, the reasons for the outcome, and the basis on which the outcome was determined by the school”.  The</w:t>
      </w:r>
      <w:r w:rsidR="00CA7DDA">
        <w:rPr>
          <w:rFonts w:eastAsia="Times New Roman" w:cs="Arial"/>
          <w:lang w:val="en" w:eastAsia="en-IE"/>
        </w:rPr>
        <w:t xml:space="preserve"> TUI has always argued that, inso</w:t>
      </w:r>
      <w:r w:rsidRPr="00027F0A">
        <w:rPr>
          <w:rFonts w:eastAsia="Times New Roman" w:cs="Arial"/>
          <w:lang w:val="en" w:eastAsia="en-IE"/>
        </w:rPr>
        <w:t xml:space="preserve">far as possible, complaints should be dealt with </w:t>
      </w:r>
      <w:r w:rsidR="00AD143E">
        <w:rPr>
          <w:rFonts w:eastAsia="Times New Roman" w:cs="Arial"/>
          <w:lang w:val="en" w:eastAsia="en-IE"/>
        </w:rPr>
        <w:t xml:space="preserve">informally, </w:t>
      </w:r>
      <w:r w:rsidRPr="00027F0A">
        <w:rPr>
          <w:rFonts w:eastAsia="Times New Roman" w:cs="Arial"/>
          <w:lang w:val="en" w:eastAsia="en-IE"/>
        </w:rPr>
        <w:t xml:space="preserve">except where the complaint is </w:t>
      </w:r>
      <w:r w:rsidR="00AD143E">
        <w:rPr>
          <w:rFonts w:eastAsia="Times New Roman" w:cs="Arial"/>
          <w:lang w:val="en" w:eastAsia="en-IE"/>
        </w:rPr>
        <w:t>of a level of</w:t>
      </w:r>
      <w:r w:rsidRPr="00027F0A">
        <w:rPr>
          <w:rFonts w:eastAsia="Times New Roman" w:cs="Arial"/>
          <w:lang w:val="en" w:eastAsia="en-IE"/>
        </w:rPr>
        <w:t xml:space="preserve"> serious</w:t>
      </w:r>
      <w:r w:rsidR="00AD143E">
        <w:rPr>
          <w:rFonts w:eastAsia="Times New Roman" w:cs="Arial"/>
          <w:lang w:val="en" w:eastAsia="en-IE"/>
        </w:rPr>
        <w:t>ness</w:t>
      </w:r>
      <w:r w:rsidRPr="00027F0A">
        <w:rPr>
          <w:rFonts w:eastAsia="Times New Roman" w:cs="Arial"/>
          <w:lang w:val="en" w:eastAsia="en-IE"/>
        </w:rPr>
        <w:t xml:space="preserve"> </w:t>
      </w:r>
      <w:r w:rsidR="00AD143E">
        <w:rPr>
          <w:rFonts w:eastAsia="Times New Roman" w:cs="Arial"/>
          <w:lang w:val="en" w:eastAsia="en-IE"/>
        </w:rPr>
        <w:t>that</w:t>
      </w:r>
      <w:r w:rsidRPr="00027F0A">
        <w:rPr>
          <w:rFonts w:eastAsia="Times New Roman" w:cs="Arial"/>
          <w:lang w:val="en" w:eastAsia="en-IE"/>
        </w:rPr>
        <w:t xml:space="preserve"> warrant</w:t>
      </w:r>
      <w:r w:rsidR="00AD143E">
        <w:rPr>
          <w:rFonts w:eastAsia="Times New Roman" w:cs="Arial"/>
          <w:lang w:val="en" w:eastAsia="en-IE"/>
        </w:rPr>
        <w:t>s</w:t>
      </w:r>
      <w:r w:rsidRPr="00027F0A">
        <w:rPr>
          <w:rFonts w:eastAsia="Times New Roman" w:cs="Arial"/>
          <w:lang w:val="en" w:eastAsia="en-IE"/>
        </w:rPr>
        <w:t xml:space="preserve"> a more formal response.  Indeed</w:t>
      </w:r>
      <w:r w:rsidR="00AD143E">
        <w:rPr>
          <w:rFonts w:eastAsia="Times New Roman" w:cs="Arial"/>
          <w:lang w:val="en" w:eastAsia="en-IE"/>
        </w:rPr>
        <w:t>,</w:t>
      </w:r>
      <w:r w:rsidRPr="00027F0A">
        <w:rPr>
          <w:rFonts w:eastAsia="Times New Roman" w:cs="Arial"/>
          <w:lang w:val="en" w:eastAsia="en-IE"/>
        </w:rPr>
        <w:t xml:space="preserve"> restorative practice suggests that more informal methods are more productive</w:t>
      </w:r>
      <w:r w:rsidR="00AD143E">
        <w:rPr>
          <w:rFonts w:eastAsia="Times New Roman" w:cs="Arial"/>
          <w:lang w:val="en" w:eastAsia="en-IE"/>
        </w:rPr>
        <w:t>, both</w:t>
      </w:r>
      <w:r w:rsidRPr="00027F0A">
        <w:rPr>
          <w:rFonts w:eastAsia="Times New Roman" w:cs="Arial"/>
          <w:lang w:val="en" w:eastAsia="en-IE"/>
        </w:rPr>
        <w:t xml:space="preserve"> in the short and long-term.  The proposal set out here seems to envisage a formalised and document-based response to every complaint.  The TUI believes that such an approach will in fact make it more difficult to resolve issues suc</w:t>
      </w:r>
      <w:r w:rsidR="005405CD">
        <w:rPr>
          <w:rFonts w:eastAsia="Times New Roman" w:cs="Arial"/>
          <w:lang w:val="en" w:eastAsia="en-IE"/>
        </w:rPr>
        <w:t>cessfully and will also involve</w:t>
      </w:r>
      <w:r w:rsidRPr="00027F0A">
        <w:rPr>
          <w:rFonts w:eastAsia="Times New Roman" w:cs="Arial"/>
          <w:lang w:val="en" w:eastAsia="en-IE"/>
        </w:rPr>
        <w:t xml:space="preserve"> both parties having to engage in significant ‘paper-chasing</w:t>
      </w:r>
      <w:r w:rsidR="005405CD">
        <w:rPr>
          <w:rFonts w:eastAsia="Times New Roman" w:cs="Arial"/>
          <w:lang w:val="en" w:eastAsia="en-IE"/>
        </w:rPr>
        <w:t>,</w:t>
      </w:r>
      <w:r w:rsidRPr="00027F0A">
        <w:rPr>
          <w:rFonts w:eastAsia="Times New Roman" w:cs="Arial"/>
          <w:lang w:val="en" w:eastAsia="en-IE"/>
        </w:rPr>
        <w:t>’</w:t>
      </w:r>
      <w:r w:rsidR="005405CD">
        <w:rPr>
          <w:rFonts w:eastAsia="Times New Roman" w:cs="Arial"/>
          <w:lang w:val="en" w:eastAsia="en-IE"/>
        </w:rPr>
        <w:t xml:space="preserve"> to a point where proper school functioning will be impaired</w:t>
      </w:r>
      <w:r w:rsidR="00FA5EF9" w:rsidRPr="00027F0A">
        <w:rPr>
          <w:rFonts w:eastAsia="Times New Roman" w:cs="Arial"/>
          <w:lang w:val="en" w:eastAsia="en-IE"/>
        </w:rPr>
        <w:t>.</w:t>
      </w:r>
    </w:p>
    <w:p w14:paraId="2B2778CD" w14:textId="77777777" w:rsidR="00E766EB" w:rsidRPr="00027F0A" w:rsidRDefault="00E766EB" w:rsidP="00027F0A">
      <w:pPr>
        <w:shd w:val="clear" w:color="auto" w:fill="FFFFFF"/>
        <w:spacing w:after="0" w:line="360" w:lineRule="auto"/>
        <w:rPr>
          <w:rFonts w:eastAsia="Times New Roman" w:cs="Arial"/>
          <w:lang w:val="en" w:eastAsia="en-IE"/>
        </w:rPr>
      </w:pPr>
    </w:p>
    <w:p w14:paraId="24521363" w14:textId="77777777" w:rsidR="00560B54" w:rsidRPr="00027F0A" w:rsidRDefault="00560B54" w:rsidP="00027F0A">
      <w:pPr>
        <w:shd w:val="clear" w:color="auto" w:fill="FFFFFF"/>
        <w:spacing w:after="0" w:line="360" w:lineRule="auto"/>
        <w:rPr>
          <w:rFonts w:eastAsia="Times New Roman" w:cs="Arial"/>
          <w:u w:val="single"/>
          <w:lang w:val="en" w:eastAsia="en-IE"/>
        </w:rPr>
      </w:pPr>
      <w:r w:rsidRPr="00027F0A">
        <w:rPr>
          <w:rFonts w:eastAsia="Times New Roman" w:cs="Arial"/>
          <w:u w:val="single"/>
          <w:lang w:val="en" w:eastAsia="en-IE"/>
        </w:rPr>
        <w:t>Heads Four and Five</w:t>
      </w:r>
    </w:p>
    <w:p w14:paraId="7BBE784E" w14:textId="77777777" w:rsidR="00366E5C" w:rsidRPr="00027F0A" w:rsidRDefault="00E766EB" w:rsidP="00027F0A">
      <w:pPr>
        <w:shd w:val="clear" w:color="auto" w:fill="FFFFFF"/>
        <w:spacing w:after="0" w:line="360" w:lineRule="auto"/>
        <w:rPr>
          <w:rFonts w:eastAsia="Times New Roman" w:cs="Arial"/>
          <w:lang w:val="en" w:eastAsia="en-IE"/>
        </w:rPr>
      </w:pPr>
      <w:r w:rsidRPr="00027F0A">
        <w:rPr>
          <w:rFonts w:eastAsia="Times New Roman" w:cs="Arial"/>
          <w:lang w:val="en" w:eastAsia="en-IE"/>
        </w:rPr>
        <w:t xml:space="preserve">Head Four makes reference to the preparation, publication and operation of a Parent and Student Charter by a board of management.  The TUI would like to draw the attention of the </w:t>
      </w:r>
      <w:r w:rsidR="000D1B84">
        <w:rPr>
          <w:rFonts w:eastAsia="Times New Roman" w:cs="Arial"/>
          <w:lang w:val="en" w:eastAsia="en-IE"/>
        </w:rPr>
        <w:t>Committee</w:t>
      </w:r>
      <w:r w:rsidRPr="00027F0A">
        <w:rPr>
          <w:rFonts w:eastAsia="Times New Roman" w:cs="Arial"/>
          <w:lang w:val="en" w:eastAsia="en-IE"/>
        </w:rPr>
        <w:t xml:space="preserve"> to the fact that boards operate voluntarily and </w:t>
      </w:r>
      <w:r w:rsidR="000D1B84">
        <w:rPr>
          <w:rFonts w:eastAsia="Times New Roman" w:cs="Arial"/>
          <w:lang w:val="en" w:eastAsia="en-IE"/>
        </w:rPr>
        <w:t>that</w:t>
      </w:r>
      <w:r w:rsidR="00366E5C" w:rsidRPr="00027F0A">
        <w:rPr>
          <w:rFonts w:eastAsia="Times New Roman" w:cs="Arial"/>
          <w:lang w:val="en" w:eastAsia="en-IE"/>
        </w:rPr>
        <w:t xml:space="preserve"> </w:t>
      </w:r>
      <w:r w:rsidR="000D1B84">
        <w:rPr>
          <w:rFonts w:eastAsia="Times New Roman" w:cs="Arial"/>
          <w:lang w:val="en" w:eastAsia="en-IE"/>
        </w:rPr>
        <w:t>the</w:t>
      </w:r>
      <w:r w:rsidR="00366E5C" w:rsidRPr="00027F0A">
        <w:rPr>
          <w:rFonts w:eastAsia="Times New Roman" w:cs="Arial"/>
          <w:lang w:val="en" w:eastAsia="en-IE"/>
        </w:rPr>
        <w:t xml:space="preserve"> levels of local expert</w:t>
      </w:r>
      <w:r w:rsidR="00560B54" w:rsidRPr="00027F0A">
        <w:rPr>
          <w:rFonts w:eastAsia="Times New Roman" w:cs="Arial"/>
          <w:lang w:val="en" w:eastAsia="en-IE"/>
        </w:rPr>
        <w:t>i</w:t>
      </w:r>
      <w:r w:rsidR="00366E5C" w:rsidRPr="00027F0A">
        <w:rPr>
          <w:rFonts w:eastAsia="Times New Roman" w:cs="Arial"/>
          <w:lang w:val="en" w:eastAsia="en-IE"/>
        </w:rPr>
        <w:t>se</w:t>
      </w:r>
      <w:r w:rsidR="000D1B84">
        <w:rPr>
          <w:rFonts w:eastAsia="Times New Roman" w:cs="Arial"/>
          <w:lang w:val="en" w:eastAsia="en-IE"/>
        </w:rPr>
        <w:t xml:space="preserve"> available to a Board are variable</w:t>
      </w:r>
      <w:r w:rsidR="00366E5C" w:rsidRPr="00027F0A">
        <w:rPr>
          <w:rFonts w:eastAsia="Times New Roman" w:cs="Arial"/>
          <w:lang w:val="en" w:eastAsia="en-IE"/>
        </w:rPr>
        <w:t xml:space="preserve">.  It is likely that boards will require </w:t>
      </w:r>
      <w:r w:rsidR="000D1B84">
        <w:rPr>
          <w:rFonts w:eastAsia="Times New Roman" w:cs="Arial"/>
          <w:lang w:val="en" w:eastAsia="en-IE"/>
        </w:rPr>
        <w:t>significant</w:t>
      </w:r>
      <w:r w:rsidR="00366E5C" w:rsidRPr="00027F0A">
        <w:rPr>
          <w:rFonts w:eastAsia="Times New Roman" w:cs="Arial"/>
          <w:lang w:val="en" w:eastAsia="en-IE"/>
        </w:rPr>
        <w:t xml:space="preserve"> </w:t>
      </w:r>
      <w:r w:rsidR="000D1B84">
        <w:rPr>
          <w:rFonts w:eastAsia="Times New Roman" w:cs="Arial"/>
          <w:lang w:val="en" w:eastAsia="en-IE"/>
        </w:rPr>
        <w:t>t</w:t>
      </w:r>
      <w:r w:rsidR="00366E5C" w:rsidRPr="00027F0A">
        <w:rPr>
          <w:rFonts w:eastAsia="Times New Roman" w:cs="Arial"/>
          <w:lang w:val="en" w:eastAsia="en-IE"/>
        </w:rPr>
        <w:t>raining in order to implement these plans</w:t>
      </w:r>
      <w:r w:rsidRPr="00027F0A">
        <w:rPr>
          <w:rFonts w:eastAsia="Times New Roman" w:cs="Arial"/>
          <w:lang w:val="en" w:eastAsia="en-IE"/>
        </w:rPr>
        <w:t>.</w:t>
      </w:r>
      <w:r w:rsidR="00366E5C" w:rsidRPr="00027F0A">
        <w:rPr>
          <w:rFonts w:eastAsia="Times New Roman" w:cs="Arial"/>
          <w:lang w:val="en" w:eastAsia="en-IE"/>
        </w:rPr>
        <w:t xml:space="preserve">  </w:t>
      </w:r>
    </w:p>
    <w:p w14:paraId="551A4324" w14:textId="77777777" w:rsidR="000D1B84" w:rsidRDefault="000D1B84" w:rsidP="00027F0A">
      <w:pPr>
        <w:shd w:val="clear" w:color="auto" w:fill="FFFFFF"/>
        <w:spacing w:after="0" w:line="360" w:lineRule="auto"/>
        <w:rPr>
          <w:rFonts w:eastAsia="Times New Roman" w:cs="Arial"/>
          <w:lang w:val="en" w:eastAsia="en-IE"/>
        </w:rPr>
      </w:pPr>
    </w:p>
    <w:p w14:paraId="6B8EB130" w14:textId="77777777" w:rsidR="00366E5C" w:rsidRPr="00027F0A" w:rsidRDefault="00366E5C" w:rsidP="00027F0A">
      <w:pPr>
        <w:shd w:val="clear" w:color="auto" w:fill="FFFFFF"/>
        <w:spacing w:after="0" w:line="360" w:lineRule="auto"/>
        <w:rPr>
          <w:rFonts w:eastAsia="Times New Roman" w:cs="Arial"/>
          <w:lang w:val="en" w:eastAsia="en-IE"/>
        </w:rPr>
      </w:pPr>
      <w:r w:rsidRPr="00027F0A">
        <w:rPr>
          <w:rFonts w:eastAsia="Times New Roman" w:cs="Arial"/>
          <w:lang w:val="en" w:eastAsia="en-IE"/>
        </w:rPr>
        <w:t>The explanatory notes to Head Four and Five make reference to a timeline of 14 days.  Given the voluntary nature of boards of management</w:t>
      </w:r>
      <w:r w:rsidR="000D1B84">
        <w:rPr>
          <w:rFonts w:eastAsia="Times New Roman" w:cs="Arial"/>
          <w:lang w:val="en" w:eastAsia="en-IE"/>
        </w:rPr>
        <w:t xml:space="preserve"> and the extensive administrative workload that already </w:t>
      </w:r>
      <w:r w:rsidR="000D1B84">
        <w:rPr>
          <w:rFonts w:eastAsia="Times New Roman" w:cs="Arial"/>
          <w:lang w:val="en" w:eastAsia="en-IE"/>
        </w:rPr>
        <w:lastRenderedPageBreak/>
        <w:t>requires the attention of school management,</w:t>
      </w:r>
      <w:r w:rsidRPr="00027F0A">
        <w:rPr>
          <w:rFonts w:eastAsia="Times New Roman" w:cs="Arial"/>
          <w:lang w:val="en" w:eastAsia="en-IE"/>
        </w:rPr>
        <w:t xml:space="preserve"> the TUI believes that a timeline of 28 school days would be more practical</w:t>
      </w:r>
      <w:r w:rsidR="000D1B84">
        <w:rPr>
          <w:rFonts w:eastAsia="Times New Roman" w:cs="Arial"/>
          <w:lang w:val="en" w:eastAsia="en-IE"/>
        </w:rPr>
        <w:t xml:space="preserve"> and realistic</w:t>
      </w:r>
      <w:r w:rsidRPr="00027F0A">
        <w:rPr>
          <w:rFonts w:eastAsia="Times New Roman" w:cs="Arial"/>
          <w:lang w:val="en" w:eastAsia="en-IE"/>
        </w:rPr>
        <w:t>.</w:t>
      </w:r>
    </w:p>
    <w:p w14:paraId="4AEA51BD" w14:textId="77777777" w:rsidR="00560B54" w:rsidRPr="00027F0A" w:rsidRDefault="00560B54" w:rsidP="00027F0A">
      <w:pPr>
        <w:shd w:val="clear" w:color="auto" w:fill="FFFFFF"/>
        <w:spacing w:after="0" w:line="360" w:lineRule="auto"/>
        <w:rPr>
          <w:rFonts w:eastAsia="Times New Roman" w:cs="Arial"/>
          <w:u w:val="single"/>
          <w:lang w:val="en" w:eastAsia="en-IE"/>
        </w:rPr>
      </w:pPr>
      <w:r w:rsidRPr="00027F0A">
        <w:rPr>
          <w:rFonts w:eastAsia="Times New Roman" w:cs="Arial"/>
          <w:u w:val="single"/>
          <w:lang w:val="en" w:eastAsia="en-IE"/>
        </w:rPr>
        <w:t>Head Six</w:t>
      </w:r>
    </w:p>
    <w:p w14:paraId="1A4E8ABE" w14:textId="77777777" w:rsidR="00366E5C" w:rsidRPr="00027F0A" w:rsidRDefault="00366E5C" w:rsidP="00027F0A">
      <w:pPr>
        <w:shd w:val="clear" w:color="auto" w:fill="FFFFFF"/>
        <w:spacing w:after="0" w:line="360" w:lineRule="auto"/>
        <w:rPr>
          <w:rFonts w:eastAsia="Times New Roman" w:cs="Arial"/>
          <w:lang w:val="en" w:eastAsia="en-IE"/>
        </w:rPr>
      </w:pPr>
      <w:r w:rsidRPr="00027F0A">
        <w:rPr>
          <w:rFonts w:eastAsia="Times New Roman" w:cs="Arial"/>
          <w:lang w:val="en" w:eastAsia="en-IE"/>
        </w:rPr>
        <w:t xml:space="preserve">Head Six refers to “suggestions, guidance and recommendations made by the Ombudsman for Children”.  </w:t>
      </w:r>
      <w:r w:rsidR="00647F93">
        <w:rPr>
          <w:rFonts w:eastAsia="Times New Roman" w:cs="Arial"/>
          <w:lang w:val="en" w:eastAsia="en-IE"/>
        </w:rPr>
        <w:t xml:space="preserve">It is not clear what such suggestions, guidance and recommendations would require by way of response, how the processes that give rise to them are to be accommodated or how such processed will knit into existing procedures. </w:t>
      </w:r>
      <w:r w:rsidR="00916CAD" w:rsidRPr="00027F0A">
        <w:rPr>
          <w:rFonts w:eastAsia="Times New Roman" w:cs="Arial"/>
          <w:lang w:val="en" w:eastAsia="en-IE"/>
        </w:rPr>
        <w:t xml:space="preserve">  </w:t>
      </w:r>
      <w:r w:rsidRPr="00027F0A">
        <w:rPr>
          <w:rFonts w:eastAsia="Times New Roman" w:cs="Arial"/>
          <w:lang w:val="en" w:eastAsia="en-IE"/>
        </w:rPr>
        <w:t>The TUI believes that Head Eight would benefit from explicit reference being made to the responsibility of government to fund the system adequately as a public good and as part of the social contract.</w:t>
      </w:r>
      <w:r w:rsidR="00916CAD" w:rsidRPr="00027F0A">
        <w:rPr>
          <w:rFonts w:eastAsia="Times New Roman" w:cs="Arial"/>
          <w:lang w:val="en" w:eastAsia="en-IE"/>
        </w:rPr>
        <w:t xml:space="preserve">  There is huge potential here for ambiguity and clashes between the roles of different agencies.</w:t>
      </w:r>
    </w:p>
    <w:p w14:paraId="522D4EA6" w14:textId="77777777" w:rsidR="00366E5C" w:rsidRPr="00027F0A" w:rsidRDefault="00366E5C" w:rsidP="00027F0A">
      <w:pPr>
        <w:shd w:val="clear" w:color="auto" w:fill="FFFFFF"/>
        <w:spacing w:after="0" w:line="360" w:lineRule="auto"/>
        <w:rPr>
          <w:rFonts w:eastAsia="Times New Roman" w:cs="Arial"/>
          <w:lang w:val="en" w:eastAsia="en-IE"/>
        </w:rPr>
      </w:pPr>
    </w:p>
    <w:p w14:paraId="2F2F15EA" w14:textId="77777777" w:rsidR="00560B54" w:rsidRPr="00027F0A" w:rsidRDefault="00560B54" w:rsidP="00027F0A">
      <w:pPr>
        <w:shd w:val="clear" w:color="auto" w:fill="FFFFFF"/>
        <w:spacing w:after="0" w:line="360" w:lineRule="auto"/>
        <w:rPr>
          <w:rFonts w:eastAsia="Times New Roman" w:cs="Arial"/>
          <w:u w:val="single"/>
          <w:lang w:val="en" w:eastAsia="en-IE"/>
        </w:rPr>
      </w:pPr>
      <w:r w:rsidRPr="00027F0A">
        <w:rPr>
          <w:rFonts w:eastAsia="Times New Roman" w:cs="Arial"/>
          <w:u w:val="single"/>
          <w:lang w:val="en" w:eastAsia="en-IE"/>
        </w:rPr>
        <w:t>Head Seven</w:t>
      </w:r>
    </w:p>
    <w:p w14:paraId="3C688328" w14:textId="77777777" w:rsidR="00366E5C" w:rsidRPr="00027F0A" w:rsidRDefault="00366E5C" w:rsidP="00027F0A">
      <w:pPr>
        <w:shd w:val="clear" w:color="auto" w:fill="FFFFFF"/>
        <w:spacing w:after="0" w:line="360" w:lineRule="auto"/>
        <w:rPr>
          <w:rFonts w:eastAsia="Times New Roman" w:cs="Arial"/>
          <w:lang w:val="en" w:eastAsia="en-IE"/>
        </w:rPr>
      </w:pPr>
      <w:r w:rsidRPr="00027F0A">
        <w:rPr>
          <w:rFonts w:eastAsia="Times New Roman" w:cs="Arial"/>
          <w:lang w:val="en" w:eastAsia="en-IE"/>
        </w:rPr>
        <w:t xml:space="preserve">TUI strongly believes that Head Seven could be improved by expressly </w:t>
      </w:r>
      <w:r w:rsidR="00C663B6">
        <w:rPr>
          <w:rFonts w:eastAsia="Times New Roman" w:cs="Arial"/>
          <w:lang w:val="en" w:eastAsia="en-IE"/>
        </w:rPr>
        <w:t>utilising the existing</w:t>
      </w:r>
      <w:r w:rsidRPr="00027F0A">
        <w:rPr>
          <w:rFonts w:eastAsia="Times New Roman" w:cs="Arial"/>
          <w:lang w:val="en" w:eastAsia="en-IE"/>
        </w:rPr>
        <w:t xml:space="preserve"> Section 28 of the Education Act 1998.  The TUI cannot see any benefit </w:t>
      </w:r>
      <w:r w:rsidR="00C663B6">
        <w:rPr>
          <w:rFonts w:eastAsia="Times New Roman" w:cs="Arial"/>
          <w:lang w:val="en" w:eastAsia="en-IE"/>
        </w:rPr>
        <w:t>in</w:t>
      </w:r>
      <w:r w:rsidRPr="00027F0A">
        <w:rPr>
          <w:rFonts w:eastAsia="Times New Roman" w:cs="Arial"/>
          <w:lang w:val="en" w:eastAsia="en-IE"/>
        </w:rPr>
        <w:t xml:space="preserve"> removing a clause that was intended to support schools and parents.  TUI has long called for</w:t>
      </w:r>
      <w:r w:rsidR="00916CAD" w:rsidRPr="00027F0A">
        <w:rPr>
          <w:rFonts w:eastAsia="Times New Roman" w:cs="Arial"/>
          <w:lang w:val="en" w:eastAsia="en-IE"/>
        </w:rPr>
        <w:t xml:space="preserve"> procedures to be agreed under Section 28</w:t>
      </w:r>
      <w:r w:rsidRPr="00027F0A">
        <w:rPr>
          <w:rFonts w:eastAsia="Times New Roman" w:cs="Arial"/>
          <w:lang w:val="en" w:eastAsia="en-IE"/>
        </w:rPr>
        <w:t xml:space="preserve">.  </w:t>
      </w:r>
      <w:r w:rsidR="00916CAD" w:rsidRPr="00027F0A">
        <w:rPr>
          <w:rFonts w:eastAsia="Times New Roman" w:cs="Arial"/>
          <w:lang w:val="en" w:eastAsia="en-IE"/>
        </w:rPr>
        <w:t xml:space="preserve">Head Seven also seems to take no account of the existing role of ETBs.  </w:t>
      </w:r>
      <w:r w:rsidRPr="00027F0A">
        <w:rPr>
          <w:rFonts w:eastAsia="Times New Roman" w:cs="Arial"/>
          <w:lang w:val="en" w:eastAsia="en-IE"/>
        </w:rPr>
        <w:t xml:space="preserve">It </w:t>
      </w:r>
      <w:r w:rsidR="00C663B6">
        <w:rPr>
          <w:rFonts w:eastAsia="Times New Roman" w:cs="Arial"/>
          <w:lang w:val="en" w:eastAsia="en-IE"/>
        </w:rPr>
        <w:t>is a concern of the</w:t>
      </w:r>
      <w:r w:rsidRPr="00027F0A">
        <w:rPr>
          <w:rFonts w:eastAsia="Times New Roman" w:cs="Arial"/>
          <w:lang w:val="en" w:eastAsia="en-IE"/>
        </w:rPr>
        <w:t xml:space="preserve"> TUI that the </w:t>
      </w:r>
      <w:r w:rsidR="00916CAD" w:rsidRPr="00027F0A">
        <w:rPr>
          <w:rFonts w:eastAsia="Times New Roman" w:cs="Arial"/>
          <w:lang w:val="en" w:eastAsia="en-IE"/>
        </w:rPr>
        <w:t>proposed changes to</w:t>
      </w:r>
      <w:r w:rsidRPr="00027F0A">
        <w:rPr>
          <w:rFonts w:eastAsia="Times New Roman" w:cs="Arial"/>
          <w:lang w:val="en" w:eastAsia="en-IE"/>
        </w:rPr>
        <w:t xml:space="preserve"> Section 28 will lead to a more litigious system of dealing with complaints and that ‘forum shopping’ will ensue.</w:t>
      </w:r>
    </w:p>
    <w:p w14:paraId="107C6482" w14:textId="77777777" w:rsidR="00FA6619" w:rsidRPr="00027F0A" w:rsidRDefault="00FA6619" w:rsidP="00027F0A">
      <w:pPr>
        <w:spacing w:after="0" w:line="360" w:lineRule="auto"/>
      </w:pPr>
    </w:p>
    <w:p w14:paraId="0F2893F0" w14:textId="77777777" w:rsidR="00CC708E" w:rsidRPr="00027F0A" w:rsidRDefault="00CC708E" w:rsidP="00027F0A">
      <w:pPr>
        <w:spacing w:after="0" w:line="360" w:lineRule="auto"/>
        <w:jc w:val="both"/>
        <w:rPr>
          <w:b/>
          <w:u w:val="single"/>
        </w:rPr>
      </w:pPr>
      <w:r w:rsidRPr="00027F0A">
        <w:rPr>
          <w:b/>
          <w:u w:val="single"/>
        </w:rPr>
        <w:t>Conclusion</w:t>
      </w:r>
    </w:p>
    <w:p w14:paraId="22C02752" w14:textId="77777777" w:rsidR="00DD1492" w:rsidRDefault="00DD1492" w:rsidP="00027F0A">
      <w:pPr>
        <w:spacing w:after="0" w:line="360" w:lineRule="auto"/>
        <w:jc w:val="both"/>
      </w:pPr>
      <w:r>
        <w:t xml:space="preserve">The TUI </w:t>
      </w:r>
      <w:r w:rsidR="00916CAD" w:rsidRPr="00027F0A">
        <w:t xml:space="preserve">wants the school experience to be enhanced and for student and parent views to be taken </w:t>
      </w:r>
      <w:r>
        <w:t xml:space="preserve">into appropriate consideration. </w:t>
      </w:r>
      <w:r w:rsidR="00916CAD" w:rsidRPr="00027F0A">
        <w:t xml:space="preserve">TUI also wants students to have a holistic education but </w:t>
      </w:r>
      <w:r>
        <w:t xml:space="preserve">notes the inhibiting effects of resourcing </w:t>
      </w:r>
      <w:r w:rsidR="00916CAD" w:rsidRPr="00027F0A">
        <w:t xml:space="preserve"> cuts</w:t>
      </w:r>
      <w:r>
        <w:t xml:space="preserve"> in this regard.</w:t>
      </w:r>
      <w:r w:rsidR="00916CAD" w:rsidRPr="00027F0A">
        <w:t xml:space="preserve">  </w:t>
      </w:r>
    </w:p>
    <w:p w14:paraId="40B1330E" w14:textId="77777777" w:rsidR="00DD1492" w:rsidRDefault="00DD1492" w:rsidP="00027F0A">
      <w:pPr>
        <w:spacing w:after="0" w:line="360" w:lineRule="auto"/>
        <w:jc w:val="both"/>
      </w:pPr>
    </w:p>
    <w:p w14:paraId="690077C0" w14:textId="56FFDBD0" w:rsidR="00DD1492" w:rsidRDefault="00CC708E" w:rsidP="00DD1492">
      <w:pPr>
        <w:spacing w:after="0" w:line="360" w:lineRule="auto"/>
        <w:jc w:val="both"/>
      </w:pPr>
      <w:r w:rsidRPr="00027F0A">
        <w:t xml:space="preserve">As set out above, the TUI has a number of specific concerns about </w:t>
      </w:r>
      <w:r w:rsidR="00DD1492">
        <w:t>the</w:t>
      </w:r>
      <w:r w:rsidRPr="00027F0A">
        <w:t xml:space="preserve"> proposed pieces of leg</w:t>
      </w:r>
      <w:r w:rsidR="00DD1492">
        <w:t xml:space="preserve">islation and would observe </w:t>
      </w:r>
      <w:r w:rsidR="00453BBB" w:rsidRPr="00453BBB">
        <w:t>that t</w:t>
      </w:r>
      <w:r w:rsidR="00DD1492" w:rsidRPr="00453BBB">
        <w:t>here</w:t>
      </w:r>
      <w:r w:rsidR="00DD1492">
        <w:t xml:space="preserve"> appears to be</w:t>
      </w:r>
      <w:r w:rsidR="003C5798">
        <w:t xml:space="preserve"> scant</w:t>
      </w:r>
      <w:r w:rsidR="00DD1492">
        <w:t xml:space="preserve"> </w:t>
      </w:r>
      <w:r w:rsidRPr="00027F0A">
        <w:t>recognition of the high level of trust the Irish public has consistently shown in the education system</w:t>
      </w:r>
      <w:r w:rsidR="00DD1492">
        <w:t>,</w:t>
      </w:r>
      <w:r w:rsidRPr="00027F0A">
        <w:t xml:space="preserve"> despite the funding challenges </w:t>
      </w:r>
      <w:r w:rsidR="00DD1492">
        <w:t xml:space="preserve">the system encounters. </w:t>
      </w:r>
    </w:p>
    <w:p w14:paraId="71381EB0" w14:textId="77777777" w:rsidR="00E12274" w:rsidRDefault="00E12274" w:rsidP="00DD1492">
      <w:pPr>
        <w:spacing w:after="0" w:line="360" w:lineRule="auto"/>
        <w:jc w:val="both"/>
      </w:pPr>
    </w:p>
    <w:p w14:paraId="51FEEE85" w14:textId="77777777" w:rsidR="00027F0A" w:rsidRPr="00027F0A" w:rsidRDefault="00DD1492" w:rsidP="00DD1492">
      <w:pPr>
        <w:spacing w:after="0" w:line="360" w:lineRule="auto"/>
        <w:jc w:val="both"/>
        <w:rPr>
          <w:b/>
        </w:rPr>
      </w:pPr>
      <w:r>
        <w:t>The Union looks forward to further engagement through the available processes as the proposed legislation takes final shape.</w:t>
      </w:r>
    </w:p>
    <w:p w14:paraId="10FE3968" w14:textId="77777777" w:rsidR="00E12274" w:rsidRDefault="00E12274" w:rsidP="00027F0A">
      <w:pPr>
        <w:spacing w:after="0" w:line="360" w:lineRule="auto"/>
        <w:jc w:val="both"/>
        <w:rPr>
          <w:b/>
        </w:rPr>
      </w:pPr>
    </w:p>
    <w:p w14:paraId="03ECFAD0" w14:textId="77777777" w:rsidR="00E12274" w:rsidRDefault="00E12274" w:rsidP="00027F0A">
      <w:pPr>
        <w:spacing w:after="0" w:line="360" w:lineRule="auto"/>
        <w:jc w:val="both"/>
        <w:rPr>
          <w:b/>
        </w:rPr>
      </w:pPr>
    </w:p>
    <w:p w14:paraId="4E4678EB" w14:textId="77777777" w:rsidR="00BA7E6C" w:rsidRDefault="00BA7E6C" w:rsidP="00027F0A">
      <w:pPr>
        <w:spacing w:after="0" w:line="360" w:lineRule="auto"/>
        <w:jc w:val="both"/>
        <w:rPr>
          <w:b/>
        </w:rPr>
      </w:pPr>
    </w:p>
    <w:p w14:paraId="0099BA73" w14:textId="77777777" w:rsidR="00BA7E6C" w:rsidRDefault="00BA7E6C" w:rsidP="00027F0A">
      <w:pPr>
        <w:spacing w:after="0" w:line="360" w:lineRule="auto"/>
        <w:jc w:val="both"/>
        <w:rPr>
          <w:b/>
        </w:rPr>
      </w:pPr>
    </w:p>
    <w:p w14:paraId="2492708C" w14:textId="77777777" w:rsidR="00BA7E6C" w:rsidRDefault="00BA7E6C" w:rsidP="00027F0A">
      <w:pPr>
        <w:spacing w:after="0" w:line="360" w:lineRule="auto"/>
        <w:jc w:val="both"/>
        <w:rPr>
          <w:b/>
        </w:rPr>
      </w:pPr>
    </w:p>
    <w:p w14:paraId="20F46921" w14:textId="77777777" w:rsidR="00BA7E6C" w:rsidRDefault="00BA7E6C" w:rsidP="00027F0A">
      <w:pPr>
        <w:spacing w:after="0" w:line="360" w:lineRule="auto"/>
        <w:jc w:val="both"/>
        <w:rPr>
          <w:b/>
        </w:rPr>
      </w:pPr>
    </w:p>
    <w:p w14:paraId="3C114221" w14:textId="77777777" w:rsidR="00D33F11" w:rsidRPr="00027F0A" w:rsidRDefault="00D33F11" w:rsidP="00027F0A">
      <w:pPr>
        <w:spacing w:after="0" w:line="360" w:lineRule="auto"/>
        <w:jc w:val="both"/>
        <w:rPr>
          <w:b/>
        </w:rPr>
      </w:pPr>
      <w:r w:rsidRPr="00027F0A">
        <w:rPr>
          <w:b/>
        </w:rPr>
        <w:t>References</w:t>
      </w:r>
    </w:p>
    <w:p w14:paraId="7D22AF58" w14:textId="77777777" w:rsidR="006F4113" w:rsidRPr="00027F0A" w:rsidRDefault="006F4113" w:rsidP="00027F0A">
      <w:pPr>
        <w:spacing w:after="0" w:line="360" w:lineRule="auto"/>
        <w:jc w:val="both"/>
        <w:rPr>
          <w:rFonts w:cs="Arial"/>
        </w:rPr>
      </w:pPr>
      <w:r w:rsidRPr="00027F0A">
        <w:rPr>
          <w:rFonts w:cs="Arial"/>
        </w:rPr>
        <w:t xml:space="preserve">Children’s Rights Alliance (2015), </w:t>
      </w:r>
      <w:r w:rsidRPr="00027F0A">
        <w:rPr>
          <w:rFonts w:cs="Arial"/>
          <w:i/>
        </w:rPr>
        <w:t>Are We There Yet?  Parallel Report to Ireland’s Third and Fourth Combined Report under the UN Convention on the Rights of the Child</w:t>
      </w:r>
      <w:r w:rsidRPr="00027F0A">
        <w:rPr>
          <w:rFonts w:cs="Arial"/>
        </w:rPr>
        <w:t>, Dublin: Children’s Rights Alliance</w:t>
      </w:r>
    </w:p>
    <w:p w14:paraId="36ADCE7C" w14:textId="77777777" w:rsidR="00C001EE" w:rsidRPr="00027F0A" w:rsidRDefault="00C001EE" w:rsidP="00027F0A">
      <w:pPr>
        <w:autoSpaceDE w:val="0"/>
        <w:autoSpaceDN w:val="0"/>
        <w:adjustRightInd w:val="0"/>
        <w:spacing w:after="0" w:line="360" w:lineRule="auto"/>
        <w:rPr>
          <w:rFonts w:cs="MyriadPro-Regular"/>
          <w:color w:val="231F20"/>
        </w:rPr>
      </w:pPr>
      <w:r w:rsidRPr="00027F0A">
        <w:rPr>
          <w:rFonts w:cs="MyriadPro-Regular"/>
          <w:color w:val="231F20"/>
        </w:rPr>
        <w:t>CSO (2017), Quarterly National Accounts, Cork: Central Statistics Office</w:t>
      </w:r>
    </w:p>
    <w:p w14:paraId="0F35E1BA" w14:textId="77777777" w:rsidR="00E12274" w:rsidRDefault="00E12274" w:rsidP="00027F0A">
      <w:pPr>
        <w:autoSpaceDE w:val="0"/>
        <w:autoSpaceDN w:val="0"/>
        <w:adjustRightInd w:val="0"/>
        <w:spacing w:after="0" w:line="360" w:lineRule="auto"/>
        <w:rPr>
          <w:rFonts w:cs="MyriadPro-Regular"/>
          <w:color w:val="231F20"/>
        </w:rPr>
      </w:pPr>
    </w:p>
    <w:p w14:paraId="21215990" w14:textId="77777777" w:rsidR="00E12274" w:rsidRDefault="006F4113" w:rsidP="00027F0A">
      <w:pPr>
        <w:autoSpaceDE w:val="0"/>
        <w:autoSpaceDN w:val="0"/>
        <w:adjustRightInd w:val="0"/>
        <w:spacing w:after="0" w:line="360" w:lineRule="auto"/>
        <w:rPr>
          <w:rFonts w:cs="MyriadPro-Regular"/>
          <w:color w:val="231F20"/>
        </w:rPr>
      </w:pPr>
      <w:r w:rsidRPr="00027F0A">
        <w:rPr>
          <w:rFonts w:cs="MyriadPro-Regular"/>
          <w:color w:val="231F20"/>
        </w:rPr>
        <w:t>Jimerson, S.R., Stewart, K., Skokut, M.,</w:t>
      </w:r>
      <w:r w:rsidR="00560B54" w:rsidRPr="00027F0A">
        <w:rPr>
          <w:rFonts w:cs="MyriadPro-Regular"/>
          <w:color w:val="231F20"/>
        </w:rPr>
        <w:t xml:space="preserve"> </w:t>
      </w:r>
      <w:r w:rsidRPr="00027F0A">
        <w:rPr>
          <w:rFonts w:cs="MyriadPro-Regular"/>
          <w:color w:val="231F20"/>
        </w:rPr>
        <w:t>Cardenas, S., &amp; Malone, H. (2009). How Many</w:t>
      </w:r>
      <w:r w:rsidR="00560B54" w:rsidRPr="00027F0A">
        <w:rPr>
          <w:rFonts w:cs="MyriadPro-Regular"/>
          <w:color w:val="231F20"/>
        </w:rPr>
        <w:t xml:space="preserve"> </w:t>
      </w:r>
      <w:r w:rsidRPr="00027F0A">
        <w:rPr>
          <w:rFonts w:cs="MyriadPro-Regular"/>
          <w:color w:val="231F20"/>
        </w:rPr>
        <w:t>School Psychologists are There in Each</w:t>
      </w:r>
      <w:r w:rsidR="00560B54" w:rsidRPr="00027F0A">
        <w:rPr>
          <w:rFonts w:cs="MyriadPro-Regular"/>
          <w:color w:val="231F20"/>
        </w:rPr>
        <w:t xml:space="preserve"> </w:t>
      </w:r>
      <w:r w:rsidRPr="00027F0A">
        <w:rPr>
          <w:rFonts w:cs="MyriadPro-Regular"/>
          <w:color w:val="231F20"/>
        </w:rPr>
        <w:t>Country of the World? International Estimates</w:t>
      </w:r>
      <w:r w:rsidR="00560B54" w:rsidRPr="00027F0A">
        <w:rPr>
          <w:rFonts w:cs="MyriadPro-Regular"/>
          <w:color w:val="231F20"/>
        </w:rPr>
        <w:t xml:space="preserve"> </w:t>
      </w:r>
      <w:r w:rsidRPr="00027F0A">
        <w:rPr>
          <w:rFonts w:cs="MyriadPro-Regular"/>
          <w:color w:val="231F20"/>
        </w:rPr>
        <w:t xml:space="preserve">of School </w:t>
      </w:r>
    </w:p>
    <w:p w14:paraId="44D74D47" w14:textId="1775BD9C" w:rsidR="00D33F11" w:rsidRPr="00027F0A" w:rsidRDefault="006F4113" w:rsidP="00027F0A">
      <w:pPr>
        <w:autoSpaceDE w:val="0"/>
        <w:autoSpaceDN w:val="0"/>
        <w:adjustRightInd w:val="0"/>
        <w:spacing w:after="0" w:line="360" w:lineRule="auto"/>
        <w:rPr>
          <w:rFonts w:cs="MyriadPro-It"/>
          <w:i/>
          <w:iCs/>
          <w:color w:val="231F20"/>
        </w:rPr>
      </w:pPr>
      <w:r w:rsidRPr="00027F0A">
        <w:rPr>
          <w:rFonts w:cs="MyriadPro-Regular"/>
          <w:color w:val="231F20"/>
        </w:rPr>
        <w:t xml:space="preserve">Psychologists and </w:t>
      </w:r>
      <w:r w:rsidRPr="00027F0A">
        <w:rPr>
          <w:rFonts w:cs="MyriadPro-It"/>
          <w:i/>
          <w:iCs/>
          <w:color w:val="231F20"/>
        </w:rPr>
        <w:t>School</w:t>
      </w:r>
      <w:r w:rsidR="00560B54" w:rsidRPr="00027F0A">
        <w:rPr>
          <w:rFonts w:cs="MyriadPro-It"/>
          <w:i/>
          <w:iCs/>
          <w:color w:val="231F20"/>
        </w:rPr>
        <w:t xml:space="preserve"> </w:t>
      </w:r>
      <w:r w:rsidRPr="00027F0A">
        <w:rPr>
          <w:rFonts w:cs="MyriadPro-It"/>
          <w:i/>
          <w:iCs/>
          <w:color w:val="231F20"/>
        </w:rPr>
        <w:t>Psychologist to Student Ratios. School</w:t>
      </w:r>
      <w:r w:rsidR="00560B54" w:rsidRPr="00027F0A">
        <w:rPr>
          <w:rFonts w:cs="MyriadPro-It"/>
          <w:i/>
          <w:iCs/>
          <w:color w:val="231F20"/>
        </w:rPr>
        <w:t xml:space="preserve"> </w:t>
      </w:r>
      <w:r w:rsidRPr="00027F0A">
        <w:rPr>
          <w:rFonts w:cs="MyriadPro-It"/>
          <w:i/>
          <w:iCs/>
          <w:color w:val="231F20"/>
        </w:rPr>
        <w:t>Psychology International, 30, 555-567.</w:t>
      </w:r>
    </w:p>
    <w:p w14:paraId="1AF7CA6A" w14:textId="77777777" w:rsidR="00E12274" w:rsidRDefault="00E12274" w:rsidP="00027F0A">
      <w:pPr>
        <w:spacing w:after="0" w:line="360" w:lineRule="auto"/>
        <w:jc w:val="both"/>
        <w:rPr>
          <w:rFonts w:cs="Arial"/>
        </w:rPr>
      </w:pPr>
    </w:p>
    <w:p w14:paraId="12BC7BA8" w14:textId="77777777" w:rsidR="006F4113" w:rsidRPr="00027F0A" w:rsidRDefault="00C001EE" w:rsidP="00027F0A">
      <w:pPr>
        <w:spacing w:after="0" w:line="360" w:lineRule="auto"/>
        <w:jc w:val="both"/>
        <w:rPr>
          <w:rFonts w:cs="Arial"/>
        </w:rPr>
      </w:pPr>
      <w:r w:rsidRPr="00027F0A">
        <w:rPr>
          <w:rFonts w:cs="Arial"/>
        </w:rPr>
        <w:t xml:space="preserve">OECD (2016), </w:t>
      </w:r>
      <w:r w:rsidRPr="00027F0A">
        <w:rPr>
          <w:rFonts w:cs="Arial"/>
          <w:i/>
        </w:rPr>
        <w:t>PISA 2015 Results</w:t>
      </w:r>
      <w:r w:rsidRPr="00027F0A">
        <w:rPr>
          <w:rFonts w:cs="Arial"/>
        </w:rPr>
        <w:t>, Paris: OECD Publishing</w:t>
      </w:r>
    </w:p>
    <w:p w14:paraId="2F1CF596" w14:textId="77777777" w:rsidR="00E12274" w:rsidRDefault="00E12274" w:rsidP="00027F0A">
      <w:pPr>
        <w:spacing w:after="0" w:line="360" w:lineRule="auto"/>
        <w:jc w:val="both"/>
        <w:rPr>
          <w:rFonts w:cs="Arial"/>
        </w:rPr>
      </w:pPr>
    </w:p>
    <w:p w14:paraId="63E08DDB" w14:textId="77777777" w:rsidR="00C001EE" w:rsidRPr="00027F0A" w:rsidRDefault="00C001EE" w:rsidP="00027F0A">
      <w:pPr>
        <w:spacing w:after="0" w:line="360" w:lineRule="auto"/>
        <w:jc w:val="both"/>
        <w:rPr>
          <w:rFonts w:cs="Arial"/>
        </w:rPr>
      </w:pPr>
      <w:r w:rsidRPr="00027F0A">
        <w:rPr>
          <w:rFonts w:cs="Arial"/>
        </w:rPr>
        <w:t>OECD (2013), Government at a Glance, Paris: OECD Publishing</w:t>
      </w:r>
    </w:p>
    <w:p w14:paraId="0506545C" w14:textId="77777777" w:rsidR="00E12274" w:rsidRDefault="00E12274" w:rsidP="00027F0A">
      <w:pPr>
        <w:spacing w:after="0" w:line="360" w:lineRule="auto"/>
        <w:rPr>
          <w:rFonts w:cs="Arial"/>
        </w:rPr>
      </w:pPr>
    </w:p>
    <w:p w14:paraId="38AF02BF" w14:textId="77777777" w:rsidR="00C001EE" w:rsidRPr="00027F0A" w:rsidRDefault="00C001EE" w:rsidP="00027F0A">
      <w:pPr>
        <w:spacing w:after="0" w:line="360" w:lineRule="auto"/>
      </w:pPr>
      <w:r w:rsidRPr="00027F0A">
        <w:rPr>
          <w:rFonts w:cs="Arial"/>
        </w:rPr>
        <w:t xml:space="preserve">Teaching Council (2010), </w:t>
      </w:r>
      <w:r w:rsidRPr="00027F0A">
        <w:rPr>
          <w:rFonts w:cs="Arial"/>
          <w:i/>
        </w:rPr>
        <w:t>Evaluation of Public Attitudes to the Teaching Profession</w:t>
      </w:r>
      <w:r w:rsidRPr="00027F0A">
        <w:rPr>
          <w:rFonts w:cs="Arial"/>
        </w:rPr>
        <w:t>, Maynooth: Teaching Council</w:t>
      </w:r>
    </w:p>
    <w:p w14:paraId="5EDF113B" w14:textId="77777777" w:rsidR="00E12274" w:rsidRDefault="00E12274" w:rsidP="00027F0A">
      <w:pPr>
        <w:spacing w:after="0" w:line="360" w:lineRule="auto"/>
      </w:pPr>
    </w:p>
    <w:p w14:paraId="2D091A5A" w14:textId="77777777" w:rsidR="00C001EE" w:rsidRPr="00027F0A" w:rsidRDefault="00C001EE" w:rsidP="00027F0A">
      <w:pPr>
        <w:spacing w:after="0" w:line="360" w:lineRule="auto"/>
        <w:rPr>
          <w:rFonts w:cs="Arial"/>
        </w:rPr>
      </w:pPr>
      <w:r w:rsidRPr="00027F0A">
        <w:t xml:space="preserve">DES (2013), </w:t>
      </w:r>
      <w:r w:rsidRPr="00027F0A">
        <w:rPr>
          <w:i/>
        </w:rPr>
        <w:t>Chief Inspector’s Report 2010-2012</w:t>
      </w:r>
      <w:r w:rsidRPr="00027F0A">
        <w:t>, Dublin: Department of Education and Skills Inspectorate</w:t>
      </w:r>
      <w:r w:rsidRPr="00027F0A">
        <w:rPr>
          <w:rFonts w:cs="Arial"/>
        </w:rPr>
        <w:t xml:space="preserve"> </w:t>
      </w:r>
    </w:p>
    <w:p w14:paraId="5144B4AD" w14:textId="77777777" w:rsidR="006F4113" w:rsidRPr="00027F0A" w:rsidRDefault="006F4113" w:rsidP="00027F0A">
      <w:pPr>
        <w:spacing w:after="0" w:line="360" w:lineRule="auto"/>
        <w:jc w:val="both"/>
        <w:rPr>
          <w:b/>
        </w:rPr>
      </w:pPr>
    </w:p>
    <w:p w14:paraId="53D443B6" w14:textId="77777777" w:rsidR="00F8112D" w:rsidRPr="00027F0A" w:rsidRDefault="00F8112D" w:rsidP="00027F0A">
      <w:pPr>
        <w:spacing w:after="0" w:line="360" w:lineRule="auto"/>
        <w:jc w:val="both"/>
      </w:pPr>
    </w:p>
    <w:sectPr w:rsidR="00F8112D" w:rsidRPr="00027F0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25DE0" w14:textId="77777777" w:rsidR="00941627" w:rsidRDefault="00941627" w:rsidP="0084145C">
      <w:pPr>
        <w:spacing w:after="0" w:line="240" w:lineRule="auto"/>
      </w:pPr>
      <w:r>
        <w:separator/>
      </w:r>
    </w:p>
  </w:endnote>
  <w:endnote w:type="continuationSeparator" w:id="0">
    <w:p w14:paraId="150B9A9F" w14:textId="77777777" w:rsidR="00941627" w:rsidRDefault="00941627" w:rsidP="0084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Regular">
    <w:panose1 w:val="00000000000000000000"/>
    <w:charset w:val="00"/>
    <w:family w:val="auto"/>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630745"/>
      <w:docPartObj>
        <w:docPartGallery w:val="Page Numbers (Bottom of Page)"/>
        <w:docPartUnique/>
      </w:docPartObj>
    </w:sdtPr>
    <w:sdtEndPr>
      <w:rPr>
        <w:noProof/>
      </w:rPr>
    </w:sdtEndPr>
    <w:sdtContent>
      <w:p w14:paraId="2F8E6F7F" w14:textId="372BDAAF" w:rsidR="00230828" w:rsidRDefault="00230828">
        <w:pPr>
          <w:pStyle w:val="Footer"/>
          <w:jc w:val="right"/>
        </w:pPr>
        <w:r>
          <w:fldChar w:fldCharType="begin"/>
        </w:r>
        <w:r>
          <w:instrText xml:space="preserve"> PAGE   \* MERGEFORMAT </w:instrText>
        </w:r>
        <w:r>
          <w:fldChar w:fldCharType="separate"/>
        </w:r>
        <w:r w:rsidR="00F41C12">
          <w:rPr>
            <w:noProof/>
          </w:rPr>
          <w:t>1</w:t>
        </w:r>
        <w:r>
          <w:rPr>
            <w:noProof/>
          </w:rPr>
          <w:fldChar w:fldCharType="end"/>
        </w:r>
      </w:p>
    </w:sdtContent>
  </w:sdt>
  <w:p w14:paraId="06582505" w14:textId="77777777" w:rsidR="00230828" w:rsidRDefault="00230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E5103" w14:textId="77777777" w:rsidR="00941627" w:rsidRDefault="00941627" w:rsidP="0084145C">
      <w:pPr>
        <w:spacing w:after="0" w:line="240" w:lineRule="auto"/>
      </w:pPr>
      <w:r>
        <w:separator/>
      </w:r>
    </w:p>
  </w:footnote>
  <w:footnote w:type="continuationSeparator" w:id="0">
    <w:p w14:paraId="0FD92045" w14:textId="77777777" w:rsidR="00941627" w:rsidRDefault="00941627" w:rsidP="00841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771"/>
    <w:multiLevelType w:val="hybridMultilevel"/>
    <w:tmpl w:val="467E9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813534"/>
    <w:multiLevelType w:val="hybridMultilevel"/>
    <w:tmpl w:val="7368C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1453DE"/>
    <w:multiLevelType w:val="multilevel"/>
    <w:tmpl w:val="63CE4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B4E448D"/>
    <w:multiLevelType w:val="multilevel"/>
    <w:tmpl w:val="10F29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CE0205C"/>
    <w:multiLevelType w:val="hybridMultilevel"/>
    <w:tmpl w:val="30404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6141E9B"/>
    <w:multiLevelType w:val="hybridMultilevel"/>
    <w:tmpl w:val="AD32C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13"/>
  </w:num>
  <w:num w:numId="5">
    <w:abstractNumId w:val="11"/>
  </w:num>
  <w:num w:numId="6">
    <w:abstractNumId w:val="1"/>
  </w:num>
  <w:num w:numId="7">
    <w:abstractNumId w:val="5"/>
  </w:num>
  <w:num w:numId="8">
    <w:abstractNumId w:val="10"/>
  </w:num>
  <w:num w:numId="9">
    <w:abstractNumId w:val="8"/>
  </w:num>
  <w:num w:numId="10">
    <w:abstractNumId w:val="14"/>
  </w:num>
  <w:num w:numId="11">
    <w:abstractNumId w:val="9"/>
  </w:num>
  <w:num w:numId="12">
    <w:abstractNumId w:val="0"/>
  </w:num>
  <w:num w:numId="13">
    <w:abstractNumId w:val="12"/>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4"/>
    <w:rsid w:val="00001F6F"/>
    <w:rsid w:val="00015A06"/>
    <w:rsid w:val="00017F05"/>
    <w:rsid w:val="00020DB4"/>
    <w:rsid w:val="00021C7B"/>
    <w:rsid w:val="00023BC3"/>
    <w:rsid w:val="00027F0A"/>
    <w:rsid w:val="00030807"/>
    <w:rsid w:val="000478ED"/>
    <w:rsid w:val="000A32E3"/>
    <w:rsid w:val="000A6F33"/>
    <w:rsid w:val="000B6D1B"/>
    <w:rsid w:val="000C09F6"/>
    <w:rsid w:val="000C2063"/>
    <w:rsid w:val="000D1B84"/>
    <w:rsid w:val="000D78D5"/>
    <w:rsid w:val="000E22A7"/>
    <w:rsid w:val="000E49FC"/>
    <w:rsid w:val="000F52B2"/>
    <w:rsid w:val="001036F9"/>
    <w:rsid w:val="0010428C"/>
    <w:rsid w:val="00123F17"/>
    <w:rsid w:val="001456A9"/>
    <w:rsid w:val="00146738"/>
    <w:rsid w:val="001674FA"/>
    <w:rsid w:val="0018717F"/>
    <w:rsid w:val="00190EF9"/>
    <w:rsid w:val="00192003"/>
    <w:rsid w:val="0019362F"/>
    <w:rsid w:val="00194340"/>
    <w:rsid w:val="00197292"/>
    <w:rsid w:val="001A0ED8"/>
    <w:rsid w:val="001A568E"/>
    <w:rsid w:val="001A6DAB"/>
    <w:rsid w:val="001C4AAE"/>
    <w:rsid w:val="001D412D"/>
    <w:rsid w:val="001D54F1"/>
    <w:rsid w:val="001F538B"/>
    <w:rsid w:val="00225FFB"/>
    <w:rsid w:val="00230828"/>
    <w:rsid w:val="00231D02"/>
    <w:rsid w:val="002441BD"/>
    <w:rsid w:val="00244472"/>
    <w:rsid w:val="0024520B"/>
    <w:rsid w:val="00246EE2"/>
    <w:rsid w:val="00251BA4"/>
    <w:rsid w:val="00261757"/>
    <w:rsid w:val="00261D19"/>
    <w:rsid w:val="00264A89"/>
    <w:rsid w:val="0027542B"/>
    <w:rsid w:val="00280F55"/>
    <w:rsid w:val="00282CA3"/>
    <w:rsid w:val="00290384"/>
    <w:rsid w:val="00293524"/>
    <w:rsid w:val="00296F39"/>
    <w:rsid w:val="002A4C09"/>
    <w:rsid w:val="002A569F"/>
    <w:rsid w:val="002B16C3"/>
    <w:rsid w:val="002B2B58"/>
    <w:rsid w:val="002B3562"/>
    <w:rsid w:val="002B50B8"/>
    <w:rsid w:val="002D6B85"/>
    <w:rsid w:val="002E13B8"/>
    <w:rsid w:val="002E490F"/>
    <w:rsid w:val="002E553B"/>
    <w:rsid w:val="002F2AD1"/>
    <w:rsid w:val="00307FF5"/>
    <w:rsid w:val="00311F72"/>
    <w:rsid w:val="0031492A"/>
    <w:rsid w:val="00324B70"/>
    <w:rsid w:val="00342A57"/>
    <w:rsid w:val="003500DD"/>
    <w:rsid w:val="003505F9"/>
    <w:rsid w:val="00366017"/>
    <w:rsid w:val="003662F4"/>
    <w:rsid w:val="003662FD"/>
    <w:rsid w:val="00366E5C"/>
    <w:rsid w:val="00367268"/>
    <w:rsid w:val="00373B48"/>
    <w:rsid w:val="00377B55"/>
    <w:rsid w:val="003A3A98"/>
    <w:rsid w:val="003A3C5D"/>
    <w:rsid w:val="003A69DE"/>
    <w:rsid w:val="003B07B6"/>
    <w:rsid w:val="003C18DB"/>
    <w:rsid w:val="003C5798"/>
    <w:rsid w:val="003D29AE"/>
    <w:rsid w:val="003D4A25"/>
    <w:rsid w:val="003D570A"/>
    <w:rsid w:val="003F14EB"/>
    <w:rsid w:val="00406327"/>
    <w:rsid w:val="0041104C"/>
    <w:rsid w:val="0042135E"/>
    <w:rsid w:val="004304DC"/>
    <w:rsid w:val="004341CF"/>
    <w:rsid w:val="00453BBB"/>
    <w:rsid w:val="004677D3"/>
    <w:rsid w:val="00472ABE"/>
    <w:rsid w:val="00475683"/>
    <w:rsid w:val="00487B33"/>
    <w:rsid w:val="004965AF"/>
    <w:rsid w:val="004B2784"/>
    <w:rsid w:val="004B3052"/>
    <w:rsid w:val="004C2737"/>
    <w:rsid w:val="004C28C8"/>
    <w:rsid w:val="004D7897"/>
    <w:rsid w:val="004E491E"/>
    <w:rsid w:val="004F1A3F"/>
    <w:rsid w:val="00506CEF"/>
    <w:rsid w:val="005160BD"/>
    <w:rsid w:val="00535981"/>
    <w:rsid w:val="005405CD"/>
    <w:rsid w:val="00554298"/>
    <w:rsid w:val="0055506C"/>
    <w:rsid w:val="00560B54"/>
    <w:rsid w:val="00577038"/>
    <w:rsid w:val="00584363"/>
    <w:rsid w:val="00586FD1"/>
    <w:rsid w:val="00592A08"/>
    <w:rsid w:val="005A57C0"/>
    <w:rsid w:val="005C6CA4"/>
    <w:rsid w:val="005E3702"/>
    <w:rsid w:val="005F1A07"/>
    <w:rsid w:val="0061555D"/>
    <w:rsid w:val="00647F93"/>
    <w:rsid w:val="006513EF"/>
    <w:rsid w:val="006543E9"/>
    <w:rsid w:val="0068149A"/>
    <w:rsid w:val="00693C7E"/>
    <w:rsid w:val="00695428"/>
    <w:rsid w:val="0069772B"/>
    <w:rsid w:val="006A3148"/>
    <w:rsid w:val="006B2416"/>
    <w:rsid w:val="006C3BF5"/>
    <w:rsid w:val="006D0875"/>
    <w:rsid w:val="006D3B2A"/>
    <w:rsid w:val="006D6989"/>
    <w:rsid w:val="006E3D81"/>
    <w:rsid w:val="006E4C85"/>
    <w:rsid w:val="006E7344"/>
    <w:rsid w:val="006F2B71"/>
    <w:rsid w:val="006F4113"/>
    <w:rsid w:val="006F5DF0"/>
    <w:rsid w:val="007024A5"/>
    <w:rsid w:val="0071123F"/>
    <w:rsid w:val="007165AB"/>
    <w:rsid w:val="00720961"/>
    <w:rsid w:val="00722F0F"/>
    <w:rsid w:val="00744523"/>
    <w:rsid w:val="00750973"/>
    <w:rsid w:val="0076340A"/>
    <w:rsid w:val="00775B69"/>
    <w:rsid w:val="00784D27"/>
    <w:rsid w:val="007941B9"/>
    <w:rsid w:val="00795F12"/>
    <w:rsid w:val="007A5F18"/>
    <w:rsid w:val="007B1329"/>
    <w:rsid w:val="007B4766"/>
    <w:rsid w:val="007C6EA7"/>
    <w:rsid w:val="007D5302"/>
    <w:rsid w:val="007D59D1"/>
    <w:rsid w:val="007D615C"/>
    <w:rsid w:val="007D7D5B"/>
    <w:rsid w:val="007E025D"/>
    <w:rsid w:val="007E5BC8"/>
    <w:rsid w:val="00810E55"/>
    <w:rsid w:val="00811CD5"/>
    <w:rsid w:val="00826878"/>
    <w:rsid w:val="00826C52"/>
    <w:rsid w:val="00836D4D"/>
    <w:rsid w:val="0084145C"/>
    <w:rsid w:val="00844B02"/>
    <w:rsid w:val="00852D95"/>
    <w:rsid w:val="00855607"/>
    <w:rsid w:val="00861287"/>
    <w:rsid w:val="00866A05"/>
    <w:rsid w:val="0086770F"/>
    <w:rsid w:val="00870E5E"/>
    <w:rsid w:val="008749A9"/>
    <w:rsid w:val="008D2348"/>
    <w:rsid w:val="008D25CF"/>
    <w:rsid w:val="008D2C23"/>
    <w:rsid w:val="008E31BF"/>
    <w:rsid w:val="008E4E8C"/>
    <w:rsid w:val="008F04C0"/>
    <w:rsid w:val="008F05C7"/>
    <w:rsid w:val="008F3ABC"/>
    <w:rsid w:val="0090239F"/>
    <w:rsid w:val="00911BE1"/>
    <w:rsid w:val="00912C76"/>
    <w:rsid w:val="00915261"/>
    <w:rsid w:val="00916CAD"/>
    <w:rsid w:val="009244B3"/>
    <w:rsid w:val="0093208E"/>
    <w:rsid w:val="00933273"/>
    <w:rsid w:val="00935248"/>
    <w:rsid w:val="00941627"/>
    <w:rsid w:val="00945749"/>
    <w:rsid w:val="00947CD3"/>
    <w:rsid w:val="00957A92"/>
    <w:rsid w:val="009636DC"/>
    <w:rsid w:val="00963D08"/>
    <w:rsid w:val="00964FCE"/>
    <w:rsid w:val="00970670"/>
    <w:rsid w:val="00980209"/>
    <w:rsid w:val="009833B2"/>
    <w:rsid w:val="00986C73"/>
    <w:rsid w:val="00990B58"/>
    <w:rsid w:val="009B11C9"/>
    <w:rsid w:val="009B656D"/>
    <w:rsid w:val="009C68AA"/>
    <w:rsid w:val="009D70E7"/>
    <w:rsid w:val="009E11A6"/>
    <w:rsid w:val="009E2540"/>
    <w:rsid w:val="009E3116"/>
    <w:rsid w:val="009E3FA1"/>
    <w:rsid w:val="009F2DB6"/>
    <w:rsid w:val="009F3034"/>
    <w:rsid w:val="00A12494"/>
    <w:rsid w:val="00A1302A"/>
    <w:rsid w:val="00A175A3"/>
    <w:rsid w:val="00A23190"/>
    <w:rsid w:val="00A43DEB"/>
    <w:rsid w:val="00A45A22"/>
    <w:rsid w:val="00A54949"/>
    <w:rsid w:val="00A560A4"/>
    <w:rsid w:val="00A60D03"/>
    <w:rsid w:val="00A61C6E"/>
    <w:rsid w:val="00A62069"/>
    <w:rsid w:val="00A81D53"/>
    <w:rsid w:val="00A848C4"/>
    <w:rsid w:val="00A909F2"/>
    <w:rsid w:val="00AA1F7B"/>
    <w:rsid w:val="00AB30BB"/>
    <w:rsid w:val="00AB3990"/>
    <w:rsid w:val="00AC27FC"/>
    <w:rsid w:val="00AC6A25"/>
    <w:rsid w:val="00AC6FC2"/>
    <w:rsid w:val="00AD143E"/>
    <w:rsid w:val="00AD5C80"/>
    <w:rsid w:val="00AD7A53"/>
    <w:rsid w:val="00AD7D90"/>
    <w:rsid w:val="00AE436E"/>
    <w:rsid w:val="00AE5DDC"/>
    <w:rsid w:val="00AE6946"/>
    <w:rsid w:val="00AE7560"/>
    <w:rsid w:val="00AF2DE2"/>
    <w:rsid w:val="00AF31A1"/>
    <w:rsid w:val="00B0011F"/>
    <w:rsid w:val="00B01995"/>
    <w:rsid w:val="00B040F2"/>
    <w:rsid w:val="00B253DD"/>
    <w:rsid w:val="00B42153"/>
    <w:rsid w:val="00B45D77"/>
    <w:rsid w:val="00B50382"/>
    <w:rsid w:val="00B64AE2"/>
    <w:rsid w:val="00B76884"/>
    <w:rsid w:val="00B8749F"/>
    <w:rsid w:val="00BA55C0"/>
    <w:rsid w:val="00BA7E6C"/>
    <w:rsid w:val="00BB4DF2"/>
    <w:rsid w:val="00BD0FAF"/>
    <w:rsid w:val="00BD16B5"/>
    <w:rsid w:val="00BD3F30"/>
    <w:rsid w:val="00BF7DBD"/>
    <w:rsid w:val="00C001EE"/>
    <w:rsid w:val="00C04963"/>
    <w:rsid w:val="00C06C58"/>
    <w:rsid w:val="00C06D62"/>
    <w:rsid w:val="00C100C7"/>
    <w:rsid w:val="00C100F8"/>
    <w:rsid w:val="00C11F35"/>
    <w:rsid w:val="00C20F3D"/>
    <w:rsid w:val="00C31378"/>
    <w:rsid w:val="00C33495"/>
    <w:rsid w:val="00C41C84"/>
    <w:rsid w:val="00C51233"/>
    <w:rsid w:val="00C52657"/>
    <w:rsid w:val="00C663B6"/>
    <w:rsid w:val="00C73038"/>
    <w:rsid w:val="00C75B3A"/>
    <w:rsid w:val="00C82359"/>
    <w:rsid w:val="00C866CB"/>
    <w:rsid w:val="00C8791A"/>
    <w:rsid w:val="00C87A41"/>
    <w:rsid w:val="00C90723"/>
    <w:rsid w:val="00CA5E8A"/>
    <w:rsid w:val="00CA6AD9"/>
    <w:rsid w:val="00CA7DDA"/>
    <w:rsid w:val="00CB5799"/>
    <w:rsid w:val="00CC018B"/>
    <w:rsid w:val="00CC708E"/>
    <w:rsid w:val="00CD2806"/>
    <w:rsid w:val="00CE789D"/>
    <w:rsid w:val="00CF3F03"/>
    <w:rsid w:val="00D0111E"/>
    <w:rsid w:val="00D06190"/>
    <w:rsid w:val="00D13D90"/>
    <w:rsid w:val="00D22D32"/>
    <w:rsid w:val="00D24897"/>
    <w:rsid w:val="00D30809"/>
    <w:rsid w:val="00D33F11"/>
    <w:rsid w:val="00D354F5"/>
    <w:rsid w:val="00D41BED"/>
    <w:rsid w:val="00D5057C"/>
    <w:rsid w:val="00D56152"/>
    <w:rsid w:val="00D61DEB"/>
    <w:rsid w:val="00D660A2"/>
    <w:rsid w:val="00D67347"/>
    <w:rsid w:val="00D67F92"/>
    <w:rsid w:val="00D72497"/>
    <w:rsid w:val="00D85EDF"/>
    <w:rsid w:val="00D945AF"/>
    <w:rsid w:val="00DA146F"/>
    <w:rsid w:val="00DA2A33"/>
    <w:rsid w:val="00DA326F"/>
    <w:rsid w:val="00DC168B"/>
    <w:rsid w:val="00DC5644"/>
    <w:rsid w:val="00DD0B05"/>
    <w:rsid w:val="00DD1492"/>
    <w:rsid w:val="00DD4040"/>
    <w:rsid w:val="00DD6132"/>
    <w:rsid w:val="00DD7D59"/>
    <w:rsid w:val="00DD7D7F"/>
    <w:rsid w:val="00DE0D9A"/>
    <w:rsid w:val="00DF3B6B"/>
    <w:rsid w:val="00E06536"/>
    <w:rsid w:val="00E12274"/>
    <w:rsid w:val="00E12385"/>
    <w:rsid w:val="00E227B8"/>
    <w:rsid w:val="00E35D62"/>
    <w:rsid w:val="00E46AC7"/>
    <w:rsid w:val="00E512CE"/>
    <w:rsid w:val="00E519EA"/>
    <w:rsid w:val="00E63D39"/>
    <w:rsid w:val="00E669D9"/>
    <w:rsid w:val="00E70C0A"/>
    <w:rsid w:val="00E73014"/>
    <w:rsid w:val="00E766EB"/>
    <w:rsid w:val="00E7790C"/>
    <w:rsid w:val="00E77AD9"/>
    <w:rsid w:val="00E854A1"/>
    <w:rsid w:val="00E9155C"/>
    <w:rsid w:val="00E967E3"/>
    <w:rsid w:val="00EC30FD"/>
    <w:rsid w:val="00EC507E"/>
    <w:rsid w:val="00ED10FA"/>
    <w:rsid w:val="00ED64B7"/>
    <w:rsid w:val="00EE42E6"/>
    <w:rsid w:val="00F0103A"/>
    <w:rsid w:val="00F0200D"/>
    <w:rsid w:val="00F07FEE"/>
    <w:rsid w:val="00F2045C"/>
    <w:rsid w:val="00F20C60"/>
    <w:rsid w:val="00F41C12"/>
    <w:rsid w:val="00F56959"/>
    <w:rsid w:val="00F71F8F"/>
    <w:rsid w:val="00F737E2"/>
    <w:rsid w:val="00F73D17"/>
    <w:rsid w:val="00F8112D"/>
    <w:rsid w:val="00F94EBC"/>
    <w:rsid w:val="00FA325A"/>
    <w:rsid w:val="00FA5E45"/>
    <w:rsid w:val="00FA5EF9"/>
    <w:rsid w:val="00FA6619"/>
    <w:rsid w:val="00FB37BF"/>
    <w:rsid w:val="00FB3FD8"/>
    <w:rsid w:val="00FB5A84"/>
    <w:rsid w:val="00FC34CB"/>
    <w:rsid w:val="00FC6EF4"/>
    <w:rsid w:val="00FD7A7F"/>
    <w:rsid w:val="00FE3509"/>
    <w:rsid w:val="00FF3154"/>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F334"/>
  <w15:docId w15:val="{2DAD2DDD-C5FD-4633-BD94-279F72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character" w:styleId="Hyperlink">
    <w:name w:val="Hyperlink"/>
    <w:basedOn w:val="DefaultParagraphFont"/>
    <w:uiPriority w:val="99"/>
    <w:unhideWhenUsed/>
    <w:rsid w:val="00EE42E6"/>
    <w:rPr>
      <w:color w:val="0563C1" w:themeColor="hyperlink"/>
      <w:u w:val="single"/>
    </w:rPr>
  </w:style>
  <w:style w:type="table" w:styleId="TableGrid">
    <w:name w:val="Table Grid"/>
    <w:basedOn w:val="TableNormal"/>
    <w:uiPriority w:val="39"/>
    <w:rsid w:val="007D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45C"/>
  </w:style>
  <w:style w:type="paragraph" w:styleId="Footer">
    <w:name w:val="footer"/>
    <w:basedOn w:val="Normal"/>
    <w:link w:val="FooterChar"/>
    <w:uiPriority w:val="99"/>
    <w:unhideWhenUsed/>
    <w:rsid w:val="00841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45C"/>
  </w:style>
  <w:style w:type="paragraph" w:styleId="CommentText">
    <w:name w:val="annotation text"/>
    <w:basedOn w:val="Normal"/>
    <w:link w:val="CommentTextChar"/>
    <w:uiPriority w:val="99"/>
    <w:semiHidden/>
    <w:unhideWhenUsed/>
    <w:rsid w:val="008F04C0"/>
    <w:pPr>
      <w:spacing w:line="240" w:lineRule="auto"/>
    </w:pPr>
    <w:rPr>
      <w:sz w:val="20"/>
      <w:szCs w:val="20"/>
    </w:rPr>
  </w:style>
  <w:style w:type="character" w:customStyle="1" w:styleId="CommentTextChar">
    <w:name w:val="Comment Text Char"/>
    <w:basedOn w:val="DefaultParagraphFont"/>
    <w:link w:val="CommentText"/>
    <w:uiPriority w:val="99"/>
    <w:semiHidden/>
    <w:rsid w:val="008F04C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37928">
      <w:bodyDiv w:val="1"/>
      <w:marLeft w:val="0"/>
      <w:marRight w:val="0"/>
      <w:marTop w:val="0"/>
      <w:marBottom w:val="0"/>
      <w:divBdr>
        <w:top w:val="none" w:sz="0" w:space="0" w:color="auto"/>
        <w:left w:val="none" w:sz="0" w:space="0" w:color="auto"/>
        <w:bottom w:val="none" w:sz="0" w:space="0" w:color="auto"/>
        <w:right w:val="none" w:sz="0" w:space="0" w:color="auto"/>
      </w:divBdr>
    </w:div>
    <w:div w:id="427390523">
      <w:bodyDiv w:val="1"/>
      <w:marLeft w:val="0"/>
      <w:marRight w:val="0"/>
      <w:marTop w:val="0"/>
      <w:marBottom w:val="0"/>
      <w:divBdr>
        <w:top w:val="none" w:sz="0" w:space="0" w:color="auto"/>
        <w:left w:val="none" w:sz="0" w:space="0" w:color="auto"/>
        <w:bottom w:val="none" w:sz="0" w:space="0" w:color="auto"/>
        <w:right w:val="none" w:sz="0" w:space="0" w:color="auto"/>
      </w:divBdr>
    </w:div>
    <w:div w:id="513228697">
      <w:bodyDiv w:val="1"/>
      <w:marLeft w:val="0"/>
      <w:marRight w:val="0"/>
      <w:marTop w:val="0"/>
      <w:marBottom w:val="0"/>
      <w:divBdr>
        <w:top w:val="none" w:sz="0" w:space="0" w:color="auto"/>
        <w:left w:val="none" w:sz="0" w:space="0" w:color="auto"/>
        <w:bottom w:val="none" w:sz="0" w:space="0" w:color="auto"/>
        <w:right w:val="none" w:sz="0" w:space="0" w:color="auto"/>
      </w:divBdr>
    </w:div>
    <w:div w:id="1298104178">
      <w:bodyDiv w:val="1"/>
      <w:marLeft w:val="0"/>
      <w:marRight w:val="0"/>
      <w:marTop w:val="0"/>
      <w:marBottom w:val="0"/>
      <w:divBdr>
        <w:top w:val="none" w:sz="0" w:space="0" w:color="auto"/>
        <w:left w:val="none" w:sz="0" w:space="0" w:color="auto"/>
        <w:bottom w:val="none" w:sz="0" w:space="0" w:color="auto"/>
        <w:right w:val="none" w:sz="0" w:space="0" w:color="auto"/>
      </w:divBdr>
    </w:div>
    <w:div w:id="1494908677">
      <w:bodyDiv w:val="1"/>
      <w:marLeft w:val="0"/>
      <w:marRight w:val="0"/>
      <w:marTop w:val="0"/>
      <w:marBottom w:val="0"/>
      <w:divBdr>
        <w:top w:val="none" w:sz="0" w:space="0" w:color="auto"/>
        <w:left w:val="none" w:sz="0" w:space="0" w:color="auto"/>
        <w:bottom w:val="none" w:sz="0" w:space="0" w:color="auto"/>
        <w:right w:val="none" w:sz="0" w:space="0" w:color="auto"/>
      </w:divBdr>
    </w:div>
    <w:div w:id="1529637984">
      <w:bodyDiv w:val="1"/>
      <w:marLeft w:val="0"/>
      <w:marRight w:val="0"/>
      <w:marTop w:val="0"/>
      <w:marBottom w:val="2250"/>
      <w:divBdr>
        <w:top w:val="none" w:sz="0" w:space="0" w:color="auto"/>
        <w:left w:val="none" w:sz="0" w:space="0" w:color="auto"/>
        <w:bottom w:val="none" w:sz="0" w:space="0" w:color="auto"/>
        <w:right w:val="none" w:sz="0" w:space="0" w:color="auto"/>
      </w:divBdr>
      <w:divsChild>
        <w:div w:id="1340161541">
          <w:marLeft w:val="0"/>
          <w:marRight w:val="0"/>
          <w:marTop w:val="0"/>
          <w:marBottom w:val="0"/>
          <w:divBdr>
            <w:top w:val="none" w:sz="0" w:space="0" w:color="auto"/>
            <w:left w:val="none" w:sz="0" w:space="0" w:color="auto"/>
            <w:bottom w:val="none" w:sz="0" w:space="0" w:color="auto"/>
            <w:right w:val="none" w:sz="0" w:space="0" w:color="auto"/>
          </w:divBdr>
          <w:divsChild>
            <w:div w:id="12659460">
              <w:marLeft w:val="0"/>
              <w:marRight w:val="0"/>
              <w:marTop w:val="0"/>
              <w:marBottom w:val="0"/>
              <w:divBdr>
                <w:top w:val="none" w:sz="0" w:space="0" w:color="auto"/>
                <w:left w:val="none" w:sz="0" w:space="0" w:color="auto"/>
                <w:bottom w:val="none" w:sz="0" w:space="0" w:color="auto"/>
                <w:right w:val="none" w:sz="0" w:space="0" w:color="auto"/>
              </w:divBdr>
              <w:divsChild>
                <w:div w:id="10100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3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4379</Words>
  <Characters>24965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2017-03-16T22:46:00Z</cp:lastPrinted>
  <dcterms:created xsi:type="dcterms:W3CDTF">2017-07-17T08:36:00Z</dcterms:created>
  <dcterms:modified xsi:type="dcterms:W3CDTF">2017-07-17T08:36:00Z</dcterms:modified>
</cp:coreProperties>
</file>