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B6" w:rsidRDefault="00584DB6" w:rsidP="00E9549E"/>
    <w:p w:rsidR="00E43741" w:rsidRDefault="000C6A63" w:rsidP="00E9549E">
      <w:r>
        <w:t>M</w:t>
      </w:r>
      <w:r w:rsidR="00E97068">
        <w:t>r. Joe McHugh</w:t>
      </w:r>
      <w:r>
        <w:t>, T.D.</w:t>
      </w:r>
    </w:p>
    <w:p w:rsidR="00F153A7" w:rsidRDefault="00F153A7" w:rsidP="00E9549E">
      <w:r>
        <w:t>Minister for Education and Skills</w:t>
      </w:r>
    </w:p>
    <w:p w:rsidR="00F153A7" w:rsidRDefault="00F153A7" w:rsidP="00E9549E">
      <w:r>
        <w:t>Department of Education and Skills</w:t>
      </w:r>
    </w:p>
    <w:p w:rsidR="00F153A7" w:rsidRDefault="00F153A7" w:rsidP="00E9549E">
      <w:r>
        <w:t>Marlborough Street</w:t>
      </w:r>
    </w:p>
    <w:p w:rsidR="00F153A7" w:rsidRDefault="00F153A7" w:rsidP="00E9549E">
      <w:r>
        <w:t>Dublin 1</w:t>
      </w:r>
    </w:p>
    <w:p w:rsidR="00F153A7" w:rsidRDefault="00F153A7" w:rsidP="00E9549E"/>
    <w:p w:rsidR="000C6A63" w:rsidRDefault="000C6A63" w:rsidP="000C6A63"/>
    <w:p w:rsidR="000C6A63" w:rsidRDefault="000C6A63" w:rsidP="000C6A63">
      <w:pPr>
        <w:jc w:val="right"/>
      </w:pPr>
      <w:r>
        <w:t>31</w:t>
      </w:r>
      <w:r w:rsidRPr="00E97068">
        <w:rPr>
          <w:vertAlign w:val="superscript"/>
        </w:rPr>
        <w:t>st</w:t>
      </w:r>
      <w:r>
        <w:t xml:space="preserve"> October 2018</w:t>
      </w:r>
    </w:p>
    <w:p w:rsidR="00F153A7" w:rsidRDefault="00F153A7" w:rsidP="000C6A63">
      <w:pPr>
        <w:jc w:val="right"/>
      </w:pPr>
    </w:p>
    <w:p w:rsidR="00537CF6" w:rsidRDefault="00537CF6" w:rsidP="000C6A63">
      <w:pPr>
        <w:jc w:val="right"/>
      </w:pPr>
    </w:p>
    <w:p w:rsidR="000C6A63" w:rsidRDefault="000C6A63" w:rsidP="00F153A7">
      <w:pPr>
        <w:jc w:val="center"/>
        <w:rPr>
          <w:b/>
        </w:rPr>
      </w:pPr>
    </w:p>
    <w:p w:rsidR="00E43741" w:rsidRPr="00F153A7" w:rsidRDefault="00F153A7" w:rsidP="00F153A7">
      <w:pPr>
        <w:jc w:val="center"/>
        <w:rPr>
          <w:b/>
        </w:rPr>
      </w:pPr>
      <w:proofErr w:type="spellStart"/>
      <w:proofErr w:type="gramStart"/>
      <w:r w:rsidRPr="00F153A7">
        <w:rPr>
          <w:b/>
        </w:rPr>
        <w:t>Re:“</w:t>
      </w:r>
      <w:proofErr w:type="gramEnd"/>
      <w:r w:rsidRPr="00F153A7">
        <w:rPr>
          <w:b/>
        </w:rPr>
        <w:t>New</w:t>
      </w:r>
      <w:proofErr w:type="spellEnd"/>
      <w:r w:rsidRPr="00F153A7">
        <w:rPr>
          <w:b/>
        </w:rPr>
        <w:t xml:space="preserve"> Entrant” pay</w:t>
      </w:r>
    </w:p>
    <w:p w:rsidR="00FE45EA" w:rsidRDefault="00FE45EA" w:rsidP="00E9549E"/>
    <w:p w:rsidR="00E9549E" w:rsidRDefault="00F4499D" w:rsidP="00E9549E">
      <w:r>
        <w:t>Dear Minister,</w:t>
      </w:r>
    </w:p>
    <w:p w:rsidR="00F4499D" w:rsidRDefault="00F4499D" w:rsidP="00E9549E"/>
    <w:p w:rsidR="00F4499D" w:rsidRDefault="00F4499D" w:rsidP="00E9549E">
      <w:r>
        <w:t xml:space="preserve">I write </w:t>
      </w:r>
      <w:r w:rsidR="000C6A63">
        <w:t>regarding</w:t>
      </w:r>
      <w:r>
        <w:t xml:space="preserve"> the issue of the discriminatory pay rates that</w:t>
      </w:r>
      <w:r w:rsidR="0092289C">
        <w:t xml:space="preserve"> continue to</w:t>
      </w:r>
      <w:r>
        <w:t xml:space="preserve"> apply to those first appointed to positions in the public service on or after 1</w:t>
      </w:r>
      <w:r w:rsidRPr="00F4499D">
        <w:rPr>
          <w:vertAlign w:val="superscript"/>
        </w:rPr>
        <w:t>st</w:t>
      </w:r>
      <w:r>
        <w:t xml:space="preserve"> January 2011.</w:t>
      </w:r>
    </w:p>
    <w:p w:rsidR="00F4499D" w:rsidRDefault="00F4499D" w:rsidP="00E9549E"/>
    <w:p w:rsidR="00F4499D" w:rsidRDefault="00F4499D" w:rsidP="00E9549E">
      <w:r>
        <w:t>As you are aware, the measure that resulted from the recent engagement between the public service unions and the Department o</w:t>
      </w:r>
      <w:r w:rsidR="00584DB6">
        <w:t>f Public Expenditure and Reform</w:t>
      </w:r>
      <w:r>
        <w:t xml:space="preserve"> was put to a ballot of members of the TUI in the following terms:</w:t>
      </w:r>
    </w:p>
    <w:p w:rsidR="000C6A63" w:rsidRDefault="000C6A63" w:rsidP="00E9549E"/>
    <w:p w:rsidR="00F4499D" w:rsidRPr="0092289C" w:rsidRDefault="00F4499D" w:rsidP="0092289C">
      <w:pPr>
        <w:jc w:val="center"/>
        <w:rPr>
          <w:i/>
        </w:rPr>
      </w:pPr>
      <w:r w:rsidRPr="0092289C">
        <w:rPr>
          <w:i/>
        </w:rPr>
        <w:t>“Do you accept the proposed measure on salary scal</w:t>
      </w:r>
      <w:r w:rsidR="0079106B">
        <w:rPr>
          <w:i/>
        </w:rPr>
        <w:t>e issues in the context of the U</w:t>
      </w:r>
      <w:r w:rsidRPr="0092289C">
        <w:rPr>
          <w:i/>
        </w:rPr>
        <w:t>nion’s ongoing campaign for pay equality”.</w:t>
      </w:r>
    </w:p>
    <w:p w:rsidR="00144855" w:rsidRDefault="00144855" w:rsidP="00E9549E"/>
    <w:p w:rsidR="0092289C" w:rsidRDefault="00144855" w:rsidP="00E9549E">
      <w:r>
        <w:t>The Union was clear</w:t>
      </w:r>
      <w:r w:rsidR="0092289C">
        <w:t xml:space="preserve"> and deliberate</w:t>
      </w:r>
      <w:r>
        <w:t xml:space="preserve"> in informing members that </w:t>
      </w:r>
    </w:p>
    <w:p w:rsidR="00E97068" w:rsidRDefault="00144855" w:rsidP="00E43741">
      <w:pPr>
        <w:pStyle w:val="ListParagraph"/>
        <w:numPr>
          <w:ilvl w:val="0"/>
          <w:numId w:val="2"/>
        </w:numPr>
      </w:pPr>
      <w:r>
        <w:t>while the measure represents further movement</w:t>
      </w:r>
      <w:r w:rsidR="000C6A63">
        <w:t>,</w:t>
      </w:r>
      <w:r>
        <w:t xml:space="preserve"> “it will not </w:t>
      </w:r>
      <w:r w:rsidR="0079106B">
        <w:t>of itself deliver pay equality”</w:t>
      </w:r>
    </w:p>
    <w:p w:rsidR="0092289C" w:rsidRDefault="00144855" w:rsidP="00E43741">
      <w:pPr>
        <w:pStyle w:val="ListParagraph"/>
        <w:numPr>
          <w:ilvl w:val="0"/>
          <w:numId w:val="2"/>
        </w:numPr>
      </w:pPr>
      <w:r>
        <w:t xml:space="preserve"> irrespective of the decision of members in the ballot, securing pay equality would remain the Union’s main priority</w:t>
      </w:r>
    </w:p>
    <w:p w:rsidR="0092289C" w:rsidRDefault="0079106B" w:rsidP="00E43741">
      <w:pPr>
        <w:pStyle w:val="ListParagraph"/>
        <w:numPr>
          <w:ilvl w:val="0"/>
          <w:numId w:val="2"/>
        </w:numPr>
      </w:pPr>
      <w:r>
        <w:t xml:space="preserve">the </w:t>
      </w:r>
      <w:r w:rsidR="0092289C">
        <w:t>TUI’s</w:t>
      </w:r>
      <w:r w:rsidR="00144855">
        <w:t xml:space="preserve"> ongoing campaign will continue until pay equality is </w:t>
      </w:r>
      <w:r w:rsidR="000C6A63">
        <w:t>secured</w:t>
      </w:r>
    </w:p>
    <w:p w:rsidR="0092289C" w:rsidRDefault="00144855" w:rsidP="00E43741">
      <w:pPr>
        <w:pStyle w:val="ListParagraph"/>
        <w:numPr>
          <w:ilvl w:val="0"/>
          <w:numId w:val="2"/>
        </w:numPr>
      </w:pPr>
      <w:r>
        <w:t xml:space="preserve">in this regard, the Union already has a mandate for industrial action and </w:t>
      </w:r>
    </w:p>
    <w:p w:rsidR="00144855" w:rsidRDefault="00144855" w:rsidP="00E43741">
      <w:pPr>
        <w:pStyle w:val="ListParagraph"/>
        <w:numPr>
          <w:ilvl w:val="0"/>
          <w:numId w:val="2"/>
        </w:numPr>
      </w:pPr>
      <w:r>
        <w:t xml:space="preserve">regardless of the outcome of the ballot, this mandate can be activated by the Union </w:t>
      </w:r>
      <w:proofErr w:type="gramStart"/>
      <w:r>
        <w:t>if and when</w:t>
      </w:r>
      <w:proofErr w:type="gramEnd"/>
      <w:r>
        <w:t xml:space="preserve"> it sees fit to do so </w:t>
      </w:r>
    </w:p>
    <w:p w:rsidR="0092289C" w:rsidRDefault="0092289C" w:rsidP="00F81E2F"/>
    <w:p w:rsidR="00F81E2F" w:rsidRDefault="0092289C" w:rsidP="00F81E2F">
      <w:proofErr w:type="gramStart"/>
      <w:r>
        <w:t xml:space="preserve">On </w:t>
      </w:r>
      <w:r w:rsidR="000C6A63">
        <w:t>the basis of</w:t>
      </w:r>
      <w:proofErr w:type="gramEnd"/>
      <w:r w:rsidR="000C6A63">
        <w:t xml:space="preserve"> this understanding and in the context of a campaign that would continue beyond the ballot,</w:t>
      </w:r>
      <w:r w:rsidR="00F81E2F">
        <w:t xml:space="preserve"> members accepted the measure</w:t>
      </w:r>
      <w:r>
        <w:t>,</w:t>
      </w:r>
      <w:r w:rsidRPr="0092289C">
        <w:t xml:space="preserve"> </w:t>
      </w:r>
      <w:r>
        <w:t>by a narrow margin</w:t>
      </w:r>
      <w:r w:rsidR="00F81E2F">
        <w:t>.</w:t>
      </w:r>
    </w:p>
    <w:p w:rsidR="0092289C" w:rsidRDefault="0092289C" w:rsidP="00F81E2F"/>
    <w:p w:rsidR="00F81E2F" w:rsidRDefault="00F81E2F" w:rsidP="00F81E2F">
      <w:proofErr w:type="gramStart"/>
      <w:r>
        <w:lastRenderedPageBreak/>
        <w:t>Specifically</w:t>
      </w:r>
      <w:proofErr w:type="gramEnd"/>
      <w:r>
        <w:t xml:space="preserve"> in relation to</w:t>
      </w:r>
      <w:r w:rsidR="00EE2854">
        <w:t xml:space="preserve"> “new entrant”</w:t>
      </w:r>
      <w:r w:rsidR="0079106B">
        <w:t xml:space="preserve"> teachers, whose rates of pay</w:t>
      </w:r>
      <w:r>
        <w:t xml:space="preserve"> were cut more often and more deeply than any other grade of public servant, the TUI is unequivocal in its demand</w:t>
      </w:r>
      <w:r w:rsidR="0092289C">
        <w:t xml:space="preserve"> for</w:t>
      </w:r>
      <w:r>
        <w:t>:</w:t>
      </w:r>
    </w:p>
    <w:p w:rsidR="00F81E2F" w:rsidRDefault="00F81E2F" w:rsidP="00E43741">
      <w:pPr>
        <w:pStyle w:val="ListParagraph"/>
        <w:numPr>
          <w:ilvl w:val="0"/>
          <w:numId w:val="2"/>
        </w:numPr>
      </w:pPr>
      <w:r>
        <w:t xml:space="preserve">payment of the pensionable Higher Diploma </w:t>
      </w:r>
      <w:r w:rsidR="0092289C">
        <w:t>in Education (now Professional M</w:t>
      </w:r>
      <w:r>
        <w:t>aster of Education) allowance to those appointed on or after 1</w:t>
      </w:r>
      <w:r w:rsidRPr="00E43741">
        <w:rPr>
          <w:vertAlign w:val="superscript"/>
        </w:rPr>
        <w:t>st</w:t>
      </w:r>
      <w:r>
        <w:t xml:space="preserve"> February 2012</w:t>
      </w:r>
    </w:p>
    <w:p w:rsidR="00F81E2F" w:rsidRDefault="0092289C" w:rsidP="00E43741">
      <w:pPr>
        <w:pStyle w:val="ListParagraph"/>
        <w:numPr>
          <w:ilvl w:val="0"/>
          <w:numId w:val="2"/>
        </w:numPr>
      </w:pPr>
      <w:r>
        <w:t>r</w:t>
      </w:r>
      <w:r w:rsidR="00EE2854">
        <w:t>einstatement of i</w:t>
      </w:r>
      <w:r w:rsidR="00F81E2F">
        <w:t xml:space="preserve">nitial placement on the third point of the teachers’ salary scale in recognition of the </w:t>
      </w:r>
      <w:r w:rsidR="00EE2854">
        <w:t>period of unpaid pre-service training that is required to acquire the mandatory qualifications for registration as a teacher</w:t>
      </w:r>
    </w:p>
    <w:p w:rsidR="00EE2854" w:rsidRDefault="0092289C" w:rsidP="00E43741">
      <w:pPr>
        <w:pStyle w:val="ListParagraph"/>
        <w:numPr>
          <w:ilvl w:val="0"/>
          <w:numId w:val="2"/>
        </w:numPr>
      </w:pPr>
      <w:r>
        <w:t>e</w:t>
      </w:r>
      <w:r w:rsidR="00EE2854">
        <w:t>limination of the remaining differentials between the scale that applies to “new entrant” teachers and the scale that applies to their peers appointed on or before 31</w:t>
      </w:r>
      <w:r w:rsidR="00EE2854" w:rsidRPr="00E43741">
        <w:rPr>
          <w:vertAlign w:val="superscript"/>
        </w:rPr>
        <w:t>st</w:t>
      </w:r>
      <w:r w:rsidR="00EE2854">
        <w:t xml:space="preserve"> December 2010.</w:t>
      </w:r>
    </w:p>
    <w:p w:rsidR="00EE2854" w:rsidRDefault="00EE2854" w:rsidP="00F81E2F"/>
    <w:p w:rsidR="00EE2854" w:rsidRDefault="00EE2854" w:rsidP="00F81E2F">
      <w:r>
        <w:t>It is noteworthy, Minister, that the crisis in recruiting and retaining</w:t>
      </w:r>
      <w:r w:rsidR="00DE7052">
        <w:t xml:space="preserve"> teachers has developed since commencement of the practice of discriminating against new entrants in pay terms. The dramatic collapse in the numbers applying (through the CAO system) for the PME/</w:t>
      </w:r>
      <w:proofErr w:type="spellStart"/>
      <w:proofErr w:type="gramStart"/>
      <w:r w:rsidR="00DE7052">
        <w:t>H.Dip</w:t>
      </w:r>
      <w:proofErr w:type="spellEnd"/>
      <w:proofErr w:type="gramEnd"/>
      <w:r w:rsidR="00DE7052">
        <w:t xml:space="preserve">., </w:t>
      </w:r>
      <w:r w:rsidR="00E43741">
        <w:t xml:space="preserve">also </w:t>
      </w:r>
      <w:r w:rsidR="00DE7052">
        <w:t>coincided with the introduction of this discriminatory practice, as did the dramatic rise in the proportion of PME/</w:t>
      </w:r>
      <w:proofErr w:type="spellStart"/>
      <w:r w:rsidR="00DE7052">
        <w:t>H.Dip</w:t>
      </w:r>
      <w:proofErr w:type="spellEnd"/>
      <w:r w:rsidR="00DE7052">
        <w:t>. graduates who have chosen to emigrate.</w:t>
      </w:r>
    </w:p>
    <w:p w:rsidR="00DE7052" w:rsidRDefault="00DE7052" w:rsidP="00F81E2F"/>
    <w:p w:rsidR="00F25898" w:rsidRDefault="00DE7052" w:rsidP="00F81E2F">
      <w:r>
        <w:t xml:space="preserve">Your Department has recognised </w:t>
      </w:r>
      <w:r w:rsidR="00E43741">
        <w:t>that there is a</w:t>
      </w:r>
      <w:r>
        <w:t xml:space="preserve"> teacher supply crisis and has established a Steering Group to consider the matter. The TUI has strongly advised the Department that the best efforts of the Steering Group will be </w:t>
      </w:r>
      <w:r w:rsidR="00F25898">
        <w:t>of little avail if the discriminatory pay rates are not addressed and pay inequality eliminated.</w:t>
      </w:r>
    </w:p>
    <w:p w:rsidR="00DE7052" w:rsidRDefault="00DE7052" w:rsidP="00F81E2F"/>
    <w:p w:rsidR="00F25898" w:rsidRDefault="00F25898" w:rsidP="00F81E2F">
      <w:r>
        <w:t>What h</w:t>
      </w:r>
      <w:r w:rsidR="0079106B">
        <w:t>as long been obvious to the TUI</w:t>
      </w:r>
      <w:r>
        <w:t xml:space="preserve"> should now be obvious to any </w:t>
      </w:r>
      <w:r w:rsidR="00537CF6">
        <w:t xml:space="preserve">objective observer </w:t>
      </w:r>
      <w:r>
        <w:t>- absent pay equality, the Irish public education system will con</w:t>
      </w:r>
      <w:bookmarkStart w:id="0" w:name="_GoBack"/>
      <w:bookmarkEnd w:id="0"/>
      <w:r>
        <w:t xml:space="preserve">tinue to face a crisis in </w:t>
      </w:r>
      <w:r w:rsidR="00E27C0C">
        <w:t xml:space="preserve">the </w:t>
      </w:r>
      <w:r>
        <w:t>recruitment and retention of teachers,</w:t>
      </w:r>
      <w:r w:rsidR="00E27C0C">
        <w:t xml:space="preserve"> the anger of longer-serving teachers at the treatment of their “new entrant” colleagues will </w:t>
      </w:r>
      <w:r w:rsidR="00D857F8">
        <w:t>deepen</w:t>
      </w:r>
      <w:r w:rsidR="00E27C0C">
        <w:t xml:space="preserve">, </w:t>
      </w:r>
      <w:r>
        <w:t>service to students will become increasingly fractured, new initiatives will founder and there will be on-going</w:t>
      </w:r>
      <w:r w:rsidR="00E43741">
        <w:t>, acute</w:t>
      </w:r>
      <w:r>
        <w:t xml:space="preserve"> </w:t>
      </w:r>
      <w:r w:rsidR="00E27C0C">
        <w:t>industrial relations difficulties.</w:t>
      </w:r>
    </w:p>
    <w:p w:rsidR="00E27C0C" w:rsidRDefault="00E27C0C" w:rsidP="00F81E2F"/>
    <w:p w:rsidR="00E43741" w:rsidRDefault="00E27C0C" w:rsidP="00F81E2F">
      <w:r>
        <w:t xml:space="preserve">It is in the interests of all concerned that such eventualities be avoided. </w:t>
      </w:r>
    </w:p>
    <w:p w:rsidR="00E43741" w:rsidRDefault="00E43741" w:rsidP="00F81E2F"/>
    <w:p w:rsidR="00E27C0C" w:rsidRDefault="00E27C0C" w:rsidP="00F81E2F">
      <w:r>
        <w:t xml:space="preserve">Therefore, on behalf of the TUI, I would </w:t>
      </w:r>
      <w:r w:rsidR="0092289C">
        <w:t>ask</w:t>
      </w:r>
      <w:r>
        <w:t xml:space="preserve"> that you engage with us with a view to resolving the outstanding “new entrant” issues</w:t>
      </w:r>
      <w:r w:rsidR="0092289C">
        <w:t xml:space="preserve"> and that, in the first instance,</w:t>
      </w:r>
      <w:r>
        <w:t xml:space="preserve"> </w:t>
      </w:r>
      <w:r w:rsidR="0092289C">
        <w:t>you meet with representatives of the Union.</w:t>
      </w:r>
    </w:p>
    <w:p w:rsidR="00537CF6" w:rsidRDefault="00537CF6" w:rsidP="00F81E2F"/>
    <w:p w:rsidR="00537CF6" w:rsidRDefault="00537CF6" w:rsidP="00F81E2F">
      <w:r>
        <w:t>Yours sincerely,</w:t>
      </w:r>
    </w:p>
    <w:p w:rsidR="00537CF6" w:rsidRDefault="00537CF6" w:rsidP="00F81E2F"/>
    <w:p w:rsidR="00537CF6" w:rsidRDefault="00537CF6" w:rsidP="00F81E2F"/>
    <w:p w:rsidR="00537CF6" w:rsidRDefault="00537CF6" w:rsidP="00F81E2F"/>
    <w:p w:rsidR="00537CF6" w:rsidRDefault="00537CF6" w:rsidP="00F81E2F">
      <w:r>
        <w:t>_______________</w:t>
      </w:r>
    </w:p>
    <w:p w:rsidR="00537CF6" w:rsidRDefault="00537CF6" w:rsidP="00F81E2F">
      <w:r>
        <w:t>John MacGabhann</w:t>
      </w:r>
    </w:p>
    <w:p w:rsidR="00537CF6" w:rsidRDefault="00537CF6" w:rsidP="00F81E2F">
      <w:r>
        <w:t>General Secretary</w:t>
      </w:r>
    </w:p>
    <w:p w:rsidR="00F4499D" w:rsidRDefault="00F4499D" w:rsidP="00E9549E">
      <w:r>
        <w:t xml:space="preserve">  </w:t>
      </w:r>
    </w:p>
    <w:p w:rsidR="00D34714" w:rsidRDefault="00D34714" w:rsidP="00E9549E"/>
    <w:p w:rsidR="00D34714" w:rsidRDefault="00D34714" w:rsidP="00E9549E"/>
    <w:p w:rsidR="00D34714" w:rsidRDefault="00D34714" w:rsidP="00E9549E"/>
    <w:p w:rsidR="00D34714" w:rsidRDefault="00D34714" w:rsidP="00E9549E"/>
    <w:p w:rsidR="00D34714" w:rsidRDefault="00D34714" w:rsidP="00E9549E"/>
    <w:p w:rsidR="00D34714" w:rsidRPr="00E9549E" w:rsidRDefault="00D34714" w:rsidP="00E9549E"/>
    <w:sectPr w:rsidR="00D34714" w:rsidRPr="00E9549E" w:rsidSect="00D34714">
      <w:headerReference w:type="first" r:id="rId7"/>
      <w:footerReference w:type="first" r:id="rId8"/>
      <w:pgSz w:w="11906" w:h="16838"/>
      <w:pgMar w:top="1134" w:right="1440" w:bottom="851" w:left="1440" w:header="142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645" w:rsidRDefault="00476645" w:rsidP="00963811">
      <w:pPr>
        <w:spacing w:line="240" w:lineRule="auto"/>
      </w:pPr>
      <w:r>
        <w:separator/>
      </w:r>
    </w:p>
  </w:endnote>
  <w:endnote w:type="continuationSeparator" w:id="0">
    <w:p w:rsidR="00476645" w:rsidRDefault="00476645" w:rsidP="0096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BA" w:rsidRDefault="00BC60BA" w:rsidP="00BC60BA">
    <w:pPr>
      <w:pStyle w:val="Footer"/>
      <w:tabs>
        <w:tab w:val="clear" w:pos="9026"/>
      </w:tabs>
      <w:ind w:left="-1418" w:right="-1469"/>
      <w:rPr>
        <w:rFonts w:ascii="Arial" w:hAnsi="Arial" w:cs="Arial"/>
        <w:sz w:val="14"/>
        <w:szCs w:val="14"/>
      </w:rPr>
    </w:pPr>
    <w:r w:rsidRPr="00B47BB6">
      <w:rPr>
        <w:rFonts w:ascii="Arial" w:hAnsi="Arial" w:cs="Arial"/>
        <w:noProof/>
        <w:color w:val="8496B0" w:themeColor="text2" w:themeTint="99"/>
        <w:sz w:val="14"/>
        <w:szCs w:val="14"/>
        <w:lang w:eastAsia="en-IE"/>
      </w:rPr>
      <w:t>________________________________________________________________________________________________</w:t>
    </w:r>
    <w:r>
      <w:rPr>
        <w:rFonts w:ascii="Arial" w:hAnsi="Arial" w:cs="Arial"/>
        <w:noProof/>
        <w:color w:val="8496B0" w:themeColor="text2" w:themeTint="99"/>
        <w:sz w:val="14"/>
        <w:szCs w:val="14"/>
        <w:lang w:eastAsia="en-IE"/>
      </w:rPr>
      <w:t>________________________________________________________</w:t>
    </w:r>
    <w:r w:rsidRPr="00B47BB6">
      <w:rPr>
        <w:rFonts w:ascii="Arial" w:hAnsi="Arial" w:cs="Arial"/>
        <w:noProof/>
        <w:color w:val="8496B0" w:themeColor="text2" w:themeTint="99"/>
        <w:sz w:val="14"/>
        <w:szCs w:val="14"/>
        <w:lang w:eastAsia="en-IE"/>
      </w:rPr>
      <w:t>_</w:t>
    </w:r>
  </w:p>
  <w:p w:rsidR="00BC60BA" w:rsidRDefault="00BC60BA" w:rsidP="00BC60BA">
    <w:pPr>
      <w:pStyle w:val="Footer"/>
      <w:tabs>
        <w:tab w:val="right" w:pos="8820"/>
      </w:tabs>
      <w:ind w:left="-54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</w:p>
  <w:p w:rsidR="00BC60BA" w:rsidRDefault="00BC60BA" w:rsidP="00BC60BA">
    <w:pPr>
      <w:pStyle w:val="Footer"/>
      <w:tabs>
        <w:tab w:val="right" w:pos="8820"/>
      </w:tabs>
      <w:ind w:left="-540"/>
      <w:jc w:val="center"/>
      <w:rPr>
        <w:rFonts w:ascii="Arial" w:hAnsi="Arial" w:cs="Arial"/>
        <w:sz w:val="14"/>
        <w:szCs w:val="14"/>
      </w:rPr>
    </w:pPr>
    <w:r w:rsidRPr="00C507CC">
      <w:rPr>
        <w:rFonts w:ascii="Arial" w:hAnsi="Arial" w:cs="Arial"/>
        <w:sz w:val="14"/>
        <w:szCs w:val="14"/>
      </w:rPr>
      <w:t>President</w:t>
    </w:r>
    <w:r>
      <w:rPr>
        <w:rFonts w:ascii="Arial" w:hAnsi="Arial" w:cs="Arial"/>
        <w:sz w:val="14"/>
        <w:szCs w:val="14"/>
      </w:rPr>
      <w:t xml:space="preserve">: </w:t>
    </w:r>
    <w:r w:rsidR="00370590">
      <w:rPr>
        <w:rFonts w:ascii="Arial" w:hAnsi="Arial" w:cs="Arial"/>
        <w:sz w:val="14"/>
        <w:szCs w:val="14"/>
      </w:rPr>
      <w:t>Seamus Lahart</w:t>
    </w:r>
    <w:r>
      <w:rPr>
        <w:rFonts w:ascii="Arial" w:hAnsi="Arial" w:cs="Arial"/>
        <w:sz w:val="14"/>
        <w:szCs w:val="14"/>
      </w:rPr>
      <w:t xml:space="preserve">,     </w:t>
    </w:r>
    <w:r w:rsidRPr="00C507CC">
      <w:rPr>
        <w:rFonts w:ascii="Arial" w:hAnsi="Arial" w:cs="Arial"/>
        <w:sz w:val="14"/>
        <w:szCs w:val="14"/>
      </w:rPr>
      <w:t>General Secretary</w:t>
    </w:r>
    <w:r>
      <w:rPr>
        <w:rFonts w:ascii="Arial" w:hAnsi="Arial" w:cs="Arial"/>
        <w:sz w:val="14"/>
        <w:szCs w:val="14"/>
      </w:rPr>
      <w:t xml:space="preserve">: John MacGabhann,     </w:t>
    </w:r>
    <w:r w:rsidRPr="00C507CC">
      <w:rPr>
        <w:rFonts w:ascii="Arial" w:hAnsi="Arial" w:cs="Arial"/>
        <w:sz w:val="14"/>
        <w:szCs w:val="14"/>
      </w:rPr>
      <w:t xml:space="preserve">Deputy </w:t>
    </w:r>
    <w:r>
      <w:rPr>
        <w:rFonts w:ascii="Arial" w:hAnsi="Arial" w:cs="Arial"/>
        <w:sz w:val="14"/>
        <w:szCs w:val="14"/>
      </w:rPr>
      <w:t>General Secretary: Annette Dolan</w:t>
    </w:r>
  </w:p>
  <w:p w:rsidR="00BC60BA" w:rsidRDefault="00BC60BA" w:rsidP="00BC60BA">
    <w:pPr>
      <w:pStyle w:val="Footer"/>
      <w:tabs>
        <w:tab w:val="right" w:pos="8820"/>
      </w:tabs>
      <w:ind w:left="-540"/>
      <w:jc w:val="center"/>
      <w:rPr>
        <w:rFonts w:ascii="Arial" w:hAnsi="Arial" w:cs="Arial"/>
        <w:sz w:val="14"/>
        <w:szCs w:val="14"/>
      </w:rPr>
    </w:pPr>
    <w:r w:rsidRPr="00C507CC">
      <w:rPr>
        <w:rFonts w:ascii="Arial" w:hAnsi="Arial" w:cs="Arial"/>
        <w:sz w:val="14"/>
        <w:szCs w:val="14"/>
      </w:rPr>
      <w:t>Assistant General Secretaries</w:t>
    </w:r>
    <w:r>
      <w:rPr>
        <w:rFonts w:ascii="Arial" w:hAnsi="Arial" w:cs="Arial"/>
        <w:sz w:val="14"/>
        <w:szCs w:val="14"/>
      </w:rPr>
      <w:t xml:space="preserve">:  </w:t>
    </w:r>
    <w:r w:rsidRPr="00C507CC">
      <w:rPr>
        <w:rFonts w:ascii="Arial" w:hAnsi="Arial" w:cs="Arial"/>
        <w:sz w:val="14"/>
        <w:szCs w:val="14"/>
      </w:rPr>
      <w:t xml:space="preserve"> Declan Glynn</w:t>
    </w:r>
    <w:r>
      <w:rPr>
        <w:rFonts w:ascii="Arial" w:hAnsi="Arial" w:cs="Arial"/>
        <w:sz w:val="14"/>
        <w:szCs w:val="14"/>
      </w:rPr>
      <w:t xml:space="preserve">,  </w:t>
    </w:r>
    <w:r w:rsidRPr="00C507CC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Aidan Kenny,   Michael Gillespie,   Colm Kelly,   Bernie Ruane</w:t>
    </w:r>
    <w:r w:rsidR="00EA5E84">
      <w:rPr>
        <w:rFonts w:ascii="Arial" w:hAnsi="Arial" w:cs="Arial"/>
        <w:sz w:val="14"/>
        <w:szCs w:val="14"/>
      </w:rPr>
      <w:t>,   Joanne Irwin</w:t>
    </w:r>
  </w:p>
  <w:p w:rsidR="00BC60BA" w:rsidRDefault="00BC6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645" w:rsidRDefault="00476645" w:rsidP="00963811">
      <w:pPr>
        <w:spacing w:line="240" w:lineRule="auto"/>
      </w:pPr>
      <w:r>
        <w:separator/>
      </w:r>
    </w:p>
  </w:footnote>
  <w:footnote w:type="continuationSeparator" w:id="0">
    <w:p w:rsidR="00476645" w:rsidRDefault="00476645" w:rsidP="009638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7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94"/>
      <w:gridCol w:w="2677"/>
    </w:tblGrid>
    <w:tr w:rsidR="00963811" w:rsidTr="00E9549E">
      <w:trPr>
        <w:trHeight w:val="2132"/>
      </w:trPr>
      <w:tc>
        <w:tcPr>
          <w:tcW w:w="7894" w:type="dxa"/>
        </w:tcPr>
        <w:p w:rsidR="00963811" w:rsidRPr="002E5D97" w:rsidRDefault="00963811" w:rsidP="00963811">
          <w:pPr>
            <w:pStyle w:val="Header"/>
            <w:jc w:val="both"/>
            <w:rPr>
              <w:rFonts w:ascii="Arial" w:hAnsi="Arial" w:cs="Arial"/>
              <w:b/>
            </w:rPr>
          </w:pPr>
          <w:r w:rsidRPr="002E5D97">
            <w:rPr>
              <w:rFonts w:ascii="Arial" w:hAnsi="Arial" w:cs="Arial"/>
              <w:b/>
            </w:rPr>
            <w:t xml:space="preserve">             </w:t>
          </w:r>
        </w:p>
        <w:p w:rsidR="00963811" w:rsidRPr="002E5D97" w:rsidRDefault="00963811" w:rsidP="00963811">
          <w:pPr>
            <w:pStyle w:val="Header"/>
            <w:jc w:val="both"/>
            <w:rPr>
              <w:rFonts w:ascii="Arial" w:hAnsi="Arial" w:cs="Arial"/>
              <w:b/>
              <w:sz w:val="10"/>
            </w:rPr>
          </w:pPr>
          <w:r w:rsidRPr="002E5D97">
            <w:rPr>
              <w:rFonts w:ascii="Arial" w:hAnsi="Arial" w:cs="Arial"/>
              <w:b/>
            </w:rPr>
            <w:t xml:space="preserve">           </w:t>
          </w:r>
        </w:p>
        <w:p w:rsidR="00963811" w:rsidRPr="002E5D97" w:rsidRDefault="00963811" w:rsidP="00963811">
          <w:pPr>
            <w:pStyle w:val="Header"/>
            <w:rPr>
              <w:rFonts w:ascii="Arial" w:hAnsi="Arial" w:cs="Arial"/>
              <w:b/>
            </w:rPr>
          </w:pPr>
          <w:r w:rsidRPr="002E5D97">
            <w:rPr>
              <w:rFonts w:ascii="Arial" w:hAnsi="Arial" w:cs="Arial"/>
              <w:b/>
            </w:rPr>
            <w:t xml:space="preserve">             Teachers’ Union of Ireland      </w:t>
          </w:r>
          <w:r w:rsidRPr="002E5D97">
            <w:rPr>
              <w:rFonts w:ascii="Arial" w:hAnsi="Arial" w:cs="Arial"/>
            </w:rPr>
            <w:t xml:space="preserve">Aontas Múinteoirí Éireann          </w:t>
          </w:r>
        </w:p>
        <w:p w:rsidR="00963811" w:rsidRPr="002E5D97" w:rsidRDefault="00963811" w:rsidP="00963811">
          <w:pPr>
            <w:pStyle w:val="Header"/>
            <w:tabs>
              <w:tab w:val="center" w:pos="3240"/>
            </w:tabs>
            <w:rPr>
              <w:rFonts w:ascii="Arial" w:hAnsi="Arial" w:cs="Arial"/>
            </w:rPr>
          </w:pPr>
          <w:r w:rsidRPr="002E5D97">
            <w:rPr>
              <w:rFonts w:ascii="Arial" w:hAnsi="Arial" w:cs="Arial"/>
            </w:rPr>
            <w:tab/>
            <w:t xml:space="preserve">                                                     </w:t>
          </w:r>
        </w:p>
        <w:p w:rsidR="00963811" w:rsidRPr="002E5D97" w:rsidRDefault="00963811" w:rsidP="00963811">
          <w:pPr>
            <w:pStyle w:val="Header"/>
            <w:tabs>
              <w:tab w:val="center" w:pos="3240"/>
            </w:tabs>
            <w:rPr>
              <w:rFonts w:ascii="Arial" w:hAnsi="Arial" w:cs="Arial"/>
              <w:sz w:val="22"/>
            </w:rPr>
          </w:pPr>
          <w:r w:rsidRPr="002E5D97">
            <w:rPr>
              <w:rFonts w:ascii="Arial" w:hAnsi="Arial" w:cs="Arial"/>
            </w:rPr>
            <w:tab/>
            <w:t xml:space="preserve">                                     </w:t>
          </w:r>
          <w:r w:rsidRPr="002E5D97">
            <w:rPr>
              <w:rFonts w:ascii="Arial" w:hAnsi="Arial" w:cs="Arial"/>
              <w:sz w:val="22"/>
            </w:rPr>
            <w:t>73 Orwell Road, Rathgar, Dublin 6.  D06 YP89</w:t>
          </w:r>
        </w:p>
        <w:p w:rsidR="00963811" w:rsidRPr="002E5D97" w:rsidRDefault="00963811" w:rsidP="00963811">
          <w:pPr>
            <w:pStyle w:val="Header"/>
            <w:tabs>
              <w:tab w:val="center" w:pos="3240"/>
            </w:tabs>
            <w:rPr>
              <w:rFonts w:ascii="Arial" w:hAnsi="Arial" w:cs="Arial"/>
              <w:sz w:val="22"/>
            </w:rPr>
          </w:pPr>
          <w:r w:rsidRPr="002E5D97">
            <w:rPr>
              <w:rFonts w:ascii="Arial" w:hAnsi="Arial" w:cs="Arial"/>
              <w:sz w:val="22"/>
            </w:rPr>
            <w:tab/>
            <w:t xml:space="preserve">                                                      Tel: (01) 4922588   Fax: (01) 4922953</w:t>
          </w:r>
        </w:p>
        <w:p w:rsidR="00963811" w:rsidRPr="002E5D97" w:rsidRDefault="00963811" w:rsidP="00963811">
          <w:pPr>
            <w:pStyle w:val="Header"/>
            <w:tabs>
              <w:tab w:val="center" w:pos="3240"/>
            </w:tabs>
            <w:rPr>
              <w:rFonts w:ascii="Arial" w:hAnsi="Arial" w:cs="Arial"/>
              <w:sz w:val="22"/>
              <w:lang w:val="de-DE"/>
            </w:rPr>
          </w:pPr>
          <w:r w:rsidRPr="002E5D97">
            <w:rPr>
              <w:rFonts w:ascii="Arial" w:hAnsi="Arial" w:cs="Arial"/>
              <w:sz w:val="22"/>
            </w:rPr>
            <w:tab/>
          </w:r>
          <w:r w:rsidRPr="002E5D97">
            <w:rPr>
              <w:rFonts w:ascii="Arial" w:hAnsi="Arial" w:cs="Arial"/>
              <w:sz w:val="22"/>
              <w:lang w:val="de-DE"/>
            </w:rPr>
            <w:t xml:space="preserve">                                                                                        e-mail: </w:t>
          </w:r>
          <w:hyperlink r:id="rId1" w:history="1">
            <w:r w:rsidRPr="002E5D97">
              <w:rPr>
                <w:rStyle w:val="Hyperlink"/>
                <w:rFonts w:ascii="Arial" w:hAnsi="Arial" w:cs="Arial"/>
                <w:sz w:val="22"/>
                <w:lang w:val="de-DE"/>
              </w:rPr>
              <w:t>tui@tui.ie</w:t>
            </w:r>
          </w:hyperlink>
        </w:p>
        <w:p w:rsidR="00963811" w:rsidRPr="002E5D97" w:rsidRDefault="00963811" w:rsidP="00963811">
          <w:r w:rsidRPr="002E5D97">
            <w:rPr>
              <w:rFonts w:ascii="Arial" w:hAnsi="Arial" w:cs="Arial"/>
              <w:sz w:val="22"/>
              <w:lang w:val="de-DE"/>
            </w:rPr>
            <w:t xml:space="preserve">                                                                          website: </w:t>
          </w:r>
          <w:hyperlink r:id="rId2" w:history="1">
            <w:r w:rsidR="00C2042E" w:rsidRPr="00F2744B">
              <w:rPr>
                <w:rStyle w:val="Hyperlink"/>
                <w:rFonts w:ascii="Arial" w:hAnsi="Arial" w:cs="Arial"/>
                <w:sz w:val="22"/>
                <w:lang w:val="de-DE"/>
              </w:rPr>
              <w:t>https://www.tui.ie</w:t>
            </w:r>
          </w:hyperlink>
        </w:p>
        <w:p w:rsidR="00963811" w:rsidRPr="002E5D97" w:rsidRDefault="00963811" w:rsidP="00963811"/>
      </w:tc>
      <w:tc>
        <w:tcPr>
          <w:tcW w:w="2677" w:type="dxa"/>
        </w:tcPr>
        <w:p w:rsidR="00963811" w:rsidRPr="002E5D97" w:rsidRDefault="00963811" w:rsidP="00963811">
          <w:r w:rsidRPr="002E5D97">
            <w:rPr>
              <w:noProof/>
              <w:lang w:eastAsia="en-IE"/>
            </w:rPr>
            <w:drawing>
              <wp:inline distT="0" distB="0" distL="0" distR="0" wp14:anchorId="145496C3" wp14:editId="0C2863E0">
                <wp:extent cx="1445591" cy="1466850"/>
                <wp:effectExtent l="0" t="0" r="254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I Crest Option 2 for output (002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390" cy="148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63811" w:rsidRPr="00BC60BA" w:rsidRDefault="00BC60BA" w:rsidP="00BC60BA">
    <w:pPr>
      <w:pStyle w:val="Header"/>
      <w:tabs>
        <w:tab w:val="clear" w:pos="9026"/>
      </w:tabs>
      <w:ind w:left="-1418" w:right="-1322"/>
      <w:rPr>
        <w:color w:val="5B9BD5" w:themeColor="accent1"/>
      </w:rPr>
    </w:pPr>
    <w:r>
      <w:rPr>
        <w:rFonts w:ascii="Arial" w:hAnsi="Arial" w:cs="Arial"/>
        <w:noProof/>
        <w:color w:val="8496B0" w:themeColor="text2" w:themeTint="99"/>
        <w:sz w:val="14"/>
        <w:szCs w:val="14"/>
        <w:lang w:eastAsia="en-IE"/>
      </w:rPr>
      <w:t>_</w:t>
    </w:r>
    <w:r w:rsidRPr="00BC60BA">
      <w:rPr>
        <w:color w:val="5B9BD5" w:themeColor="accent1"/>
      </w:rPr>
      <w:t>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6517"/>
    <w:multiLevelType w:val="hybridMultilevel"/>
    <w:tmpl w:val="BB94C6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F7054"/>
    <w:multiLevelType w:val="hybridMultilevel"/>
    <w:tmpl w:val="7B8C4974"/>
    <w:lvl w:ilvl="0" w:tplc="17D223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11"/>
    <w:rsid w:val="000468C3"/>
    <w:rsid w:val="000C6A63"/>
    <w:rsid w:val="00100B99"/>
    <w:rsid w:val="00144855"/>
    <w:rsid w:val="0016263B"/>
    <w:rsid w:val="00227778"/>
    <w:rsid w:val="002560F4"/>
    <w:rsid w:val="002C05B3"/>
    <w:rsid w:val="002C70B7"/>
    <w:rsid w:val="00370590"/>
    <w:rsid w:val="003C42B8"/>
    <w:rsid w:val="003F5271"/>
    <w:rsid w:val="00476645"/>
    <w:rsid w:val="00537CF6"/>
    <w:rsid w:val="00584DB6"/>
    <w:rsid w:val="005D12EE"/>
    <w:rsid w:val="005D5E02"/>
    <w:rsid w:val="00623EBF"/>
    <w:rsid w:val="0079106B"/>
    <w:rsid w:val="008F3010"/>
    <w:rsid w:val="0092289C"/>
    <w:rsid w:val="009475F3"/>
    <w:rsid w:val="00963811"/>
    <w:rsid w:val="009B16B9"/>
    <w:rsid w:val="00A322A7"/>
    <w:rsid w:val="00AF5D6E"/>
    <w:rsid w:val="00B93132"/>
    <w:rsid w:val="00B97584"/>
    <w:rsid w:val="00BC60BA"/>
    <w:rsid w:val="00BF7500"/>
    <w:rsid w:val="00C2042E"/>
    <w:rsid w:val="00C75B02"/>
    <w:rsid w:val="00D34714"/>
    <w:rsid w:val="00D857F8"/>
    <w:rsid w:val="00DE7052"/>
    <w:rsid w:val="00E27C0C"/>
    <w:rsid w:val="00E43741"/>
    <w:rsid w:val="00E9300B"/>
    <w:rsid w:val="00E9549E"/>
    <w:rsid w:val="00E97068"/>
    <w:rsid w:val="00EA5E84"/>
    <w:rsid w:val="00EE2854"/>
    <w:rsid w:val="00F153A7"/>
    <w:rsid w:val="00F25898"/>
    <w:rsid w:val="00F435F3"/>
    <w:rsid w:val="00F4499D"/>
    <w:rsid w:val="00F62376"/>
    <w:rsid w:val="00F81E2F"/>
    <w:rsid w:val="00FB2E4C"/>
    <w:rsid w:val="00FB5665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8D7DE4-0D06-431C-94BB-175B02AB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38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63811"/>
  </w:style>
  <w:style w:type="paragraph" w:styleId="Footer">
    <w:name w:val="footer"/>
    <w:basedOn w:val="Normal"/>
    <w:link w:val="FooterChar"/>
    <w:unhideWhenUsed/>
    <w:rsid w:val="009638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63811"/>
  </w:style>
  <w:style w:type="character" w:styleId="Hyperlink">
    <w:name w:val="Hyperlink"/>
    <w:rsid w:val="00963811"/>
    <w:rPr>
      <w:color w:val="0000FF"/>
      <w:u w:val="single"/>
    </w:rPr>
  </w:style>
  <w:style w:type="table" w:styleId="TableGrid">
    <w:name w:val="Table Grid"/>
    <w:basedOn w:val="TableNormal"/>
    <w:uiPriority w:val="39"/>
    <w:rsid w:val="009638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042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43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3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www.tui.ie" TargetMode="External"/><Relationship Id="rId1" Type="http://schemas.openxmlformats.org/officeDocument/2006/relationships/hyperlink" Target="mailto:tui@tu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Hall</dc:creator>
  <cp:keywords/>
  <dc:description/>
  <cp:lastModifiedBy>cgriffin</cp:lastModifiedBy>
  <cp:revision>2</cp:revision>
  <cp:lastPrinted>2018-10-31T17:39:00Z</cp:lastPrinted>
  <dcterms:created xsi:type="dcterms:W3CDTF">2019-03-15T14:53:00Z</dcterms:created>
  <dcterms:modified xsi:type="dcterms:W3CDTF">2019-03-15T14:53:00Z</dcterms:modified>
</cp:coreProperties>
</file>