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EC" w:rsidRPr="009E70EC" w:rsidRDefault="009E70EC" w:rsidP="00045064">
      <w:pPr>
        <w:jc w:val="center"/>
        <w:rPr>
          <w:sz w:val="20"/>
        </w:rPr>
      </w:pPr>
      <w:r w:rsidRPr="009E70EC">
        <w:rPr>
          <w:noProof/>
          <w:sz w:val="20"/>
          <w:lang w:val="en-US"/>
        </w:rPr>
        <w:drawing>
          <wp:inline distT="0" distB="0" distL="0" distR="0" wp14:anchorId="2EB0BDC0" wp14:editId="4D6C4165">
            <wp:extent cx="1133475" cy="1104900"/>
            <wp:effectExtent l="0" t="0" r="9525" b="0"/>
            <wp:docPr id="1" name="Picture 1" descr="cid:image002.jpg@01CFFDCE.15DF7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FFDCE.15DF74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0EC">
        <w:rPr>
          <w:rFonts w:ascii="Arial" w:hAnsi="Arial" w:cs="Arial"/>
          <w:noProof/>
          <w:sz w:val="18"/>
          <w:szCs w:val="20"/>
          <w:lang w:val="en-US"/>
        </w:rPr>
        <w:drawing>
          <wp:inline distT="0" distB="0" distL="0" distR="0" wp14:anchorId="52B250EE" wp14:editId="1DD78B16">
            <wp:extent cx="1647825" cy="1104900"/>
            <wp:effectExtent l="0" t="0" r="9525" b="0"/>
            <wp:docPr id="2" name="Picture 2" descr="ASTI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TILogo_RGB_AW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0EC" w:rsidRPr="009E70EC" w:rsidRDefault="006C776C" w:rsidP="009E70EC">
      <w:pPr>
        <w:pStyle w:val="Header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3</w:t>
      </w:r>
      <w:r w:rsidRPr="006C776C">
        <w:rPr>
          <w:rFonts w:ascii="Arial" w:hAnsi="Arial" w:cs="Arial"/>
          <w:sz w:val="16"/>
          <w:szCs w:val="18"/>
          <w:vertAlign w:val="superscript"/>
        </w:rPr>
        <w:t>rd</w:t>
      </w:r>
      <w:r>
        <w:rPr>
          <w:rFonts w:ascii="Arial" w:hAnsi="Arial" w:cs="Arial"/>
          <w:sz w:val="16"/>
          <w:szCs w:val="18"/>
        </w:rPr>
        <w:t xml:space="preserve"> March, 2015.</w:t>
      </w:r>
    </w:p>
    <w:p w:rsidR="007B7573" w:rsidRPr="009E70EC" w:rsidRDefault="00045064" w:rsidP="00045064">
      <w:pPr>
        <w:jc w:val="center"/>
        <w:rPr>
          <w:b/>
          <w:sz w:val="24"/>
        </w:rPr>
      </w:pPr>
      <w:r w:rsidRPr="009E70EC">
        <w:rPr>
          <w:b/>
          <w:sz w:val="24"/>
        </w:rPr>
        <w:t xml:space="preserve">Re: </w:t>
      </w:r>
      <w:r w:rsidR="007B7573" w:rsidRPr="009E70EC">
        <w:rPr>
          <w:b/>
          <w:sz w:val="24"/>
        </w:rPr>
        <w:t xml:space="preserve">Junior Cycle </w:t>
      </w:r>
      <w:r w:rsidR="00946C94" w:rsidRPr="009E70EC">
        <w:rPr>
          <w:b/>
          <w:sz w:val="24"/>
        </w:rPr>
        <w:t>developments</w:t>
      </w:r>
    </w:p>
    <w:p w:rsidR="007B7573" w:rsidRPr="009E70EC" w:rsidRDefault="007B7573">
      <w:pPr>
        <w:rPr>
          <w:sz w:val="20"/>
        </w:rPr>
      </w:pPr>
      <w:r w:rsidRPr="009E70EC">
        <w:rPr>
          <w:sz w:val="20"/>
        </w:rPr>
        <w:t>Dear</w:t>
      </w:r>
      <w:r w:rsidR="008F54F8">
        <w:rPr>
          <w:sz w:val="20"/>
        </w:rPr>
        <w:t xml:space="preserve"> Workplace Representative</w:t>
      </w:r>
      <w:r w:rsidR="009E70EC" w:rsidRPr="009E70EC">
        <w:rPr>
          <w:sz w:val="20"/>
        </w:rPr>
        <w:t>,</w:t>
      </w:r>
    </w:p>
    <w:p w:rsidR="0020075E" w:rsidRPr="009E70EC" w:rsidRDefault="007B7573">
      <w:pPr>
        <w:rPr>
          <w:sz w:val="20"/>
        </w:rPr>
      </w:pPr>
      <w:r w:rsidRPr="009E70EC">
        <w:rPr>
          <w:sz w:val="20"/>
        </w:rPr>
        <w:t xml:space="preserve">Meetings of </w:t>
      </w:r>
      <w:r w:rsidR="004D4E73">
        <w:rPr>
          <w:sz w:val="20"/>
        </w:rPr>
        <w:t xml:space="preserve">the </w:t>
      </w:r>
      <w:r w:rsidRPr="009E70EC">
        <w:rPr>
          <w:sz w:val="20"/>
        </w:rPr>
        <w:t>TUI Executive Committee</w:t>
      </w:r>
      <w:r w:rsidR="004D4E73">
        <w:rPr>
          <w:sz w:val="20"/>
        </w:rPr>
        <w:t xml:space="preserve"> and ASTI Standing Committee</w:t>
      </w:r>
      <w:r w:rsidRPr="009E70EC">
        <w:rPr>
          <w:sz w:val="20"/>
        </w:rPr>
        <w:t xml:space="preserve"> took place on Friday, February 27</w:t>
      </w:r>
      <w:r w:rsidRPr="009E70EC">
        <w:rPr>
          <w:sz w:val="20"/>
          <w:vertAlign w:val="superscript"/>
        </w:rPr>
        <w:t>th</w:t>
      </w:r>
      <w:r w:rsidRPr="009E70EC">
        <w:rPr>
          <w:sz w:val="20"/>
        </w:rPr>
        <w:t xml:space="preserve"> </w:t>
      </w:r>
      <w:r w:rsidR="0020075E" w:rsidRPr="009E70EC">
        <w:rPr>
          <w:sz w:val="20"/>
        </w:rPr>
        <w:t xml:space="preserve">to consider </w:t>
      </w:r>
      <w:r w:rsidR="00C054F1" w:rsidRPr="009E70EC">
        <w:rPr>
          <w:sz w:val="20"/>
        </w:rPr>
        <w:t xml:space="preserve">the revised </w:t>
      </w:r>
      <w:r w:rsidR="00C054F1" w:rsidRPr="009E70EC">
        <w:rPr>
          <w:i/>
          <w:sz w:val="20"/>
        </w:rPr>
        <w:t>Junior Cycle Reform, A Way Forward</w:t>
      </w:r>
      <w:r w:rsidR="00C054F1" w:rsidRPr="009E70EC">
        <w:rPr>
          <w:sz w:val="20"/>
        </w:rPr>
        <w:t xml:space="preserve"> document, which was issued by Dr Pauric Travers last week. </w:t>
      </w:r>
    </w:p>
    <w:p w:rsidR="0020075E" w:rsidRPr="009E70EC" w:rsidRDefault="007E4743">
      <w:pPr>
        <w:rPr>
          <w:sz w:val="20"/>
        </w:rPr>
      </w:pPr>
      <w:r w:rsidRPr="009E70EC">
        <w:rPr>
          <w:sz w:val="20"/>
        </w:rPr>
        <w:t>Following these meetings</w:t>
      </w:r>
      <w:r w:rsidR="00C054F1" w:rsidRPr="009E70EC">
        <w:rPr>
          <w:sz w:val="20"/>
        </w:rPr>
        <w:t>,</w:t>
      </w:r>
      <w:r w:rsidRPr="009E70EC">
        <w:rPr>
          <w:sz w:val="20"/>
        </w:rPr>
        <w:t xml:space="preserve"> the </w:t>
      </w:r>
      <w:r w:rsidR="004D4E73">
        <w:rPr>
          <w:sz w:val="20"/>
        </w:rPr>
        <w:t xml:space="preserve">TUI and ASTI </w:t>
      </w:r>
      <w:r w:rsidR="007F3FD9">
        <w:rPr>
          <w:sz w:val="20"/>
        </w:rPr>
        <w:t>s</w:t>
      </w:r>
      <w:r w:rsidRPr="009E70EC">
        <w:rPr>
          <w:sz w:val="20"/>
        </w:rPr>
        <w:t>tated that while the document does not represent a comprehensive resolution, it does represent the basis for further intensive negotiations</w:t>
      </w:r>
      <w:r w:rsidR="00F22885" w:rsidRPr="009E70EC">
        <w:rPr>
          <w:sz w:val="20"/>
        </w:rPr>
        <w:t>,</w:t>
      </w:r>
      <w:r w:rsidRPr="009E70EC">
        <w:rPr>
          <w:sz w:val="20"/>
        </w:rPr>
        <w:t xml:space="preserve"> </w:t>
      </w:r>
      <w:r w:rsidR="00923645" w:rsidRPr="009E70EC">
        <w:rPr>
          <w:sz w:val="20"/>
        </w:rPr>
        <w:t xml:space="preserve">including on the following issues: </w:t>
      </w:r>
    </w:p>
    <w:p w:rsidR="00AD4963" w:rsidRPr="009E70EC" w:rsidRDefault="00AD4963" w:rsidP="00045064">
      <w:pPr>
        <w:pStyle w:val="ListParagraph"/>
        <w:numPr>
          <w:ilvl w:val="0"/>
          <w:numId w:val="1"/>
        </w:numPr>
        <w:rPr>
          <w:sz w:val="20"/>
        </w:rPr>
      </w:pPr>
      <w:r w:rsidRPr="009E70EC">
        <w:rPr>
          <w:sz w:val="20"/>
        </w:rPr>
        <w:t>Parity of treatment of subjects</w:t>
      </w:r>
    </w:p>
    <w:p w:rsidR="00AD4963" w:rsidRPr="009E70EC" w:rsidRDefault="00AD4963" w:rsidP="00045064">
      <w:pPr>
        <w:pStyle w:val="ListParagraph"/>
        <w:numPr>
          <w:ilvl w:val="0"/>
          <w:numId w:val="1"/>
        </w:numPr>
        <w:rPr>
          <w:sz w:val="20"/>
        </w:rPr>
      </w:pPr>
      <w:r w:rsidRPr="009E70EC">
        <w:rPr>
          <w:sz w:val="20"/>
        </w:rPr>
        <w:t xml:space="preserve">External assessment of oral tests, projects, practicals, etc. </w:t>
      </w:r>
    </w:p>
    <w:p w:rsidR="00AD4963" w:rsidRPr="009E70EC" w:rsidRDefault="00AD4963" w:rsidP="00045064">
      <w:pPr>
        <w:pStyle w:val="ListParagraph"/>
        <w:numPr>
          <w:ilvl w:val="0"/>
          <w:numId w:val="1"/>
        </w:numPr>
        <w:rPr>
          <w:sz w:val="20"/>
        </w:rPr>
      </w:pPr>
      <w:r w:rsidRPr="009E70EC">
        <w:rPr>
          <w:sz w:val="20"/>
        </w:rPr>
        <w:t>Confirmation of CSPE as a State certified exam</w:t>
      </w:r>
    </w:p>
    <w:p w:rsidR="00AD4963" w:rsidRPr="009E70EC" w:rsidRDefault="00AD4963" w:rsidP="00045064">
      <w:pPr>
        <w:pStyle w:val="ListParagraph"/>
        <w:numPr>
          <w:ilvl w:val="0"/>
          <w:numId w:val="1"/>
        </w:numPr>
        <w:rPr>
          <w:sz w:val="20"/>
        </w:rPr>
      </w:pPr>
      <w:r w:rsidRPr="009E70EC">
        <w:rPr>
          <w:sz w:val="20"/>
        </w:rPr>
        <w:t>Deferral of second-year English component</w:t>
      </w:r>
    </w:p>
    <w:p w:rsidR="00AD4963" w:rsidRPr="009E70EC" w:rsidRDefault="00AD4963" w:rsidP="00045064">
      <w:pPr>
        <w:pStyle w:val="ListParagraph"/>
        <w:numPr>
          <w:ilvl w:val="0"/>
          <w:numId w:val="1"/>
        </w:numPr>
        <w:rPr>
          <w:sz w:val="20"/>
        </w:rPr>
      </w:pPr>
      <w:r w:rsidRPr="009E70EC">
        <w:rPr>
          <w:sz w:val="20"/>
        </w:rPr>
        <w:t>Issues relating to capacity including time, workload and other appropriate resources</w:t>
      </w:r>
    </w:p>
    <w:p w:rsidR="005B2879" w:rsidRPr="009E70EC" w:rsidRDefault="00E00F1E">
      <w:pPr>
        <w:rPr>
          <w:sz w:val="20"/>
        </w:rPr>
      </w:pPr>
      <w:r w:rsidRPr="009E70EC">
        <w:rPr>
          <w:sz w:val="20"/>
        </w:rPr>
        <w:t xml:space="preserve">Both unions have called </w:t>
      </w:r>
      <w:r w:rsidR="00C054F1" w:rsidRPr="009E70EC">
        <w:rPr>
          <w:sz w:val="20"/>
        </w:rPr>
        <w:t>for further intensive engagement</w:t>
      </w:r>
      <w:r w:rsidRPr="009E70EC">
        <w:rPr>
          <w:sz w:val="20"/>
        </w:rPr>
        <w:t xml:space="preserve"> with the Department</w:t>
      </w:r>
      <w:r w:rsidR="00C054F1" w:rsidRPr="009E70EC">
        <w:rPr>
          <w:sz w:val="20"/>
        </w:rPr>
        <w:t xml:space="preserve"> of Education and Skills</w:t>
      </w:r>
      <w:r w:rsidRPr="009E70EC">
        <w:rPr>
          <w:sz w:val="20"/>
        </w:rPr>
        <w:t xml:space="preserve"> in order to reach a resolution. In this light we have offered to suspend all industrial action</w:t>
      </w:r>
      <w:r w:rsidR="00C054F1" w:rsidRPr="009E70EC">
        <w:rPr>
          <w:sz w:val="20"/>
        </w:rPr>
        <w:t>,</w:t>
      </w:r>
      <w:r w:rsidRPr="009E70EC">
        <w:rPr>
          <w:sz w:val="20"/>
        </w:rPr>
        <w:t xml:space="preserve"> provided the Department agrees not to proceed with any further aspects of the implementation o</w:t>
      </w:r>
      <w:r w:rsidR="005634A9" w:rsidRPr="009E70EC">
        <w:rPr>
          <w:sz w:val="20"/>
        </w:rPr>
        <w:t>f the Framework for Junior Cycl</w:t>
      </w:r>
      <w:r w:rsidR="005B2879" w:rsidRPr="009E70EC">
        <w:rPr>
          <w:sz w:val="20"/>
        </w:rPr>
        <w:t xml:space="preserve">e (CPD, meetings, planning, etc.) during the period of suspension. </w:t>
      </w:r>
    </w:p>
    <w:p w:rsidR="005B2879" w:rsidRPr="009E70EC" w:rsidRDefault="005B2879">
      <w:pPr>
        <w:rPr>
          <w:sz w:val="20"/>
        </w:rPr>
      </w:pPr>
      <w:r w:rsidRPr="009E70EC">
        <w:rPr>
          <w:sz w:val="20"/>
        </w:rPr>
        <w:t xml:space="preserve">We are awaiting a response from the Minister.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C20F3" w:rsidRPr="009E70EC" w:rsidTr="00EC20F3">
        <w:tc>
          <w:tcPr>
            <w:tcW w:w="9242" w:type="dxa"/>
          </w:tcPr>
          <w:p w:rsidR="00EC20F3" w:rsidRPr="009E70EC" w:rsidRDefault="006C776C" w:rsidP="006C776C">
            <w:pPr>
              <w:rPr>
                <w:sz w:val="20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</w:t>
            </w:r>
            <w:r w:rsidRPr="009E70EC">
              <w:rPr>
                <w:b/>
                <w:sz w:val="24"/>
              </w:rPr>
              <w:t>Directives</w:t>
            </w:r>
            <w:r w:rsidR="009E70EC">
              <w:rPr>
                <w:sz w:val="20"/>
              </w:rPr>
              <w:br/>
            </w:r>
            <w:r w:rsidR="00EC20F3" w:rsidRPr="009E70EC">
              <w:rPr>
                <w:sz w:val="20"/>
              </w:rPr>
              <w:t>In the meantime members should note that pending a response from the Minister</w:t>
            </w:r>
            <w:r w:rsidR="00C054F1" w:rsidRPr="009E70EC">
              <w:rPr>
                <w:sz w:val="20"/>
              </w:rPr>
              <w:t>,</w:t>
            </w:r>
            <w:r w:rsidR="00EC20F3" w:rsidRPr="009E70EC">
              <w:rPr>
                <w:sz w:val="20"/>
              </w:rPr>
              <w:t xml:space="preserve"> the </w:t>
            </w:r>
            <w:r w:rsidR="004D4E73">
              <w:rPr>
                <w:sz w:val="20"/>
              </w:rPr>
              <w:t xml:space="preserve">TUI/ASTI </w:t>
            </w:r>
            <w:r w:rsidR="001453FE" w:rsidRPr="009E70EC">
              <w:rPr>
                <w:sz w:val="20"/>
              </w:rPr>
              <w:t>Directive</w:t>
            </w:r>
            <w:r w:rsidR="00946C94" w:rsidRPr="009E70EC">
              <w:rPr>
                <w:sz w:val="20"/>
              </w:rPr>
              <w:t>s</w:t>
            </w:r>
            <w:r w:rsidR="001453FE" w:rsidRPr="009E70EC">
              <w:rPr>
                <w:sz w:val="20"/>
              </w:rPr>
              <w:t xml:space="preserve"> on the </w:t>
            </w:r>
            <w:r w:rsidR="00EC20F3" w:rsidRPr="009E70EC">
              <w:rPr>
                <w:sz w:val="20"/>
              </w:rPr>
              <w:t>Fram</w:t>
            </w:r>
            <w:r w:rsidR="001453FE" w:rsidRPr="009E70EC">
              <w:rPr>
                <w:sz w:val="20"/>
              </w:rPr>
              <w:t>ework for Junior Cycle</w:t>
            </w:r>
            <w:r w:rsidR="00946C94" w:rsidRPr="009E70EC">
              <w:rPr>
                <w:sz w:val="20"/>
              </w:rPr>
              <w:t xml:space="preserve"> remain</w:t>
            </w:r>
            <w:r w:rsidR="00EC20F3" w:rsidRPr="009E70EC">
              <w:rPr>
                <w:sz w:val="20"/>
              </w:rPr>
              <w:t xml:space="preserve"> in place. </w:t>
            </w:r>
            <w:r w:rsidR="00946C94" w:rsidRPr="009E70EC">
              <w:rPr>
                <w:sz w:val="20"/>
              </w:rPr>
              <w:t>These direct</w:t>
            </w:r>
            <w:r w:rsidR="00EC20F3" w:rsidRPr="009E70EC">
              <w:rPr>
                <w:sz w:val="20"/>
              </w:rPr>
              <w:t xml:space="preserve"> members in all schools, including Junior Cycle Network Schools</w:t>
            </w:r>
            <w:r w:rsidR="001453FE" w:rsidRPr="009E70EC">
              <w:rPr>
                <w:sz w:val="20"/>
              </w:rPr>
              <w:t>, not to co-operate</w:t>
            </w:r>
            <w:r w:rsidR="00EC20F3" w:rsidRPr="009E70EC">
              <w:rPr>
                <w:sz w:val="20"/>
              </w:rPr>
              <w:t xml:space="preserve"> with aspects of the implementation of the Framework including CPD, meetings, planning activities, </w:t>
            </w:r>
            <w:r w:rsidR="001453FE" w:rsidRPr="009E70EC">
              <w:rPr>
                <w:sz w:val="20"/>
              </w:rPr>
              <w:t>and short courses</w:t>
            </w:r>
            <w:r w:rsidR="00EC20F3" w:rsidRPr="009E70EC">
              <w:rPr>
                <w:sz w:val="20"/>
              </w:rPr>
              <w:t xml:space="preserve">. </w:t>
            </w:r>
            <w:r w:rsidR="00946C94" w:rsidRPr="009E70EC">
              <w:rPr>
                <w:sz w:val="20"/>
              </w:rPr>
              <w:t>A copy of the directives</w:t>
            </w:r>
            <w:r w:rsidR="00EC20F3" w:rsidRPr="009E70EC">
              <w:rPr>
                <w:sz w:val="20"/>
              </w:rPr>
              <w:t xml:space="preserve"> is available at </w:t>
            </w:r>
            <w:hyperlink r:id="rId10" w:history="1">
              <w:r w:rsidR="00EC20F3" w:rsidRPr="009E70EC">
                <w:rPr>
                  <w:rStyle w:val="Hyperlink"/>
                  <w:sz w:val="20"/>
                </w:rPr>
                <w:t>www.asti.ie</w:t>
              </w:r>
            </w:hyperlink>
            <w:r w:rsidR="00EC20F3" w:rsidRPr="009E70EC">
              <w:rPr>
                <w:sz w:val="20"/>
              </w:rPr>
              <w:t xml:space="preserve"> and </w:t>
            </w:r>
            <w:hyperlink r:id="rId11" w:history="1">
              <w:r w:rsidR="00946C94" w:rsidRPr="009E70EC">
                <w:rPr>
                  <w:rStyle w:val="Hyperlink"/>
                  <w:sz w:val="20"/>
                </w:rPr>
                <w:t>www.tui.ie</w:t>
              </w:r>
            </w:hyperlink>
          </w:p>
        </w:tc>
      </w:tr>
    </w:tbl>
    <w:p w:rsidR="00045064" w:rsidRPr="009E70EC" w:rsidRDefault="009E70EC" w:rsidP="005B2879">
      <w:pPr>
        <w:rPr>
          <w:sz w:val="20"/>
        </w:rPr>
      </w:pPr>
      <w:r>
        <w:rPr>
          <w:sz w:val="20"/>
        </w:rPr>
        <w:br/>
      </w:r>
      <w:r w:rsidR="00045064" w:rsidRPr="009E70EC">
        <w:rPr>
          <w:sz w:val="20"/>
        </w:rPr>
        <w:t xml:space="preserve">We thank all our members for the commitment, loyalty and solidarity they have demonstrated in recent months. Further updates will be posted on the </w:t>
      </w:r>
      <w:r w:rsidR="004D4E73">
        <w:rPr>
          <w:sz w:val="20"/>
        </w:rPr>
        <w:t xml:space="preserve">TUI and ASTI </w:t>
      </w:r>
      <w:bookmarkStart w:id="0" w:name="_GoBack"/>
      <w:bookmarkEnd w:id="0"/>
      <w:r w:rsidR="00045064" w:rsidRPr="009E70EC">
        <w:rPr>
          <w:sz w:val="20"/>
        </w:rPr>
        <w:t xml:space="preserve">websites in the coming days. </w:t>
      </w:r>
    </w:p>
    <w:p w:rsidR="00045064" w:rsidRPr="009E70EC" w:rsidRDefault="00045064" w:rsidP="005B2879">
      <w:pPr>
        <w:rPr>
          <w:sz w:val="20"/>
        </w:rPr>
      </w:pPr>
      <w:r w:rsidRPr="009E70EC">
        <w:rPr>
          <w:sz w:val="20"/>
        </w:rPr>
        <w:t xml:space="preserve">Yours sincerely, </w:t>
      </w:r>
      <w:r w:rsidR="009E70EC">
        <w:rPr>
          <w:sz w:val="20"/>
        </w:rPr>
        <w:br/>
      </w:r>
      <w:r w:rsidR="006C776C">
        <w:rPr>
          <w:noProof/>
          <w:sz w:val="20"/>
          <w:lang w:val="en-US"/>
        </w:rPr>
        <w:drawing>
          <wp:inline distT="0" distB="0" distL="0" distR="0">
            <wp:extent cx="5629275" cy="1371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064" w:rsidRPr="009E7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25"/>
    <w:multiLevelType w:val="hybridMultilevel"/>
    <w:tmpl w:val="1A64C1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6A"/>
    <w:rsid w:val="00045064"/>
    <w:rsid w:val="00045CAB"/>
    <w:rsid w:val="001453FE"/>
    <w:rsid w:val="0020075E"/>
    <w:rsid w:val="002D50BD"/>
    <w:rsid w:val="004D4E73"/>
    <w:rsid w:val="005634A9"/>
    <w:rsid w:val="005B2879"/>
    <w:rsid w:val="006C776C"/>
    <w:rsid w:val="007A7E97"/>
    <w:rsid w:val="007B7573"/>
    <w:rsid w:val="007E4743"/>
    <w:rsid w:val="007F3FD9"/>
    <w:rsid w:val="008F54F8"/>
    <w:rsid w:val="00923645"/>
    <w:rsid w:val="00946C94"/>
    <w:rsid w:val="009E70EC"/>
    <w:rsid w:val="00AB516D"/>
    <w:rsid w:val="00AD4963"/>
    <w:rsid w:val="00B827C7"/>
    <w:rsid w:val="00C054F1"/>
    <w:rsid w:val="00E00F1E"/>
    <w:rsid w:val="00E1286A"/>
    <w:rsid w:val="00EC20F3"/>
    <w:rsid w:val="00F22885"/>
    <w:rsid w:val="00F8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20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E70EC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70EC"/>
    <w:rPr>
      <w:rFonts w:ascii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20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4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E70EC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70EC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ui.ie" TargetMode="External"/><Relationship Id="rId12" Type="http://schemas.openxmlformats.org/officeDocument/2006/relationships/image" Target="media/image3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cid:image002.jpg@01CFFDCE.15DF74D0" TargetMode="External"/><Relationship Id="rId8" Type="http://schemas.openxmlformats.org/officeDocument/2006/relationships/image" Target="media/image2.jpeg"/><Relationship Id="rId9" Type="http://schemas.openxmlformats.org/officeDocument/2006/relationships/image" Target="cid:image001.jpg@01CFFDCE.15DF74D0" TargetMode="External"/><Relationship Id="rId10" Type="http://schemas.openxmlformats.org/officeDocument/2006/relationships/hyperlink" Target="http://www.ast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Tuffy</dc:creator>
  <cp:lastModifiedBy>Conor Griffin</cp:lastModifiedBy>
  <cp:revision>2</cp:revision>
  <cp:lastPrinted>2015-03-03T16:52:00Z</cp:lastPrinted>
  <dcterms:created xsi:type="dcterms:W3CDTF">2015-03-03T18:18:00Z</dcterms:created>
  <dcterms:modified xsi:type="dcterms:W3CDTF">2015-03-03T18:18:00Z</dcterms:modified>
</cp:coreProperties>
</file>