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Pr="003D570A" w:rsidRDefault="00E2152F" w:rsidP="00E2152F">
      <w:pPr>
        <w:jc w:val="center"/>
        <w:rPr>
          <w:b/>
          <w:sz w:val="32"/>
          <w:szCs w:val="32"/>
        </w:rPr>
      </w:pPr>
      <w:r w:rsidRPr="002E5D97">
        <w:rPr>
          <w:noProof/>
          <w:lang w:eastAsia="en-IE"/>
        </w:rPr>
        <w:drawing>
          <wp:inline distT="0" distB="0" distL="0" distR="0" wp14:anchorId="3C9C1545" wp14:editId="4AE8BF79">
            <wp:extent cx="2609850" cy="18177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1735" cy="1881702"/>
                    </a:xfrm>
                    <a:prstGeom prst="rect">
                      <a:avLst/>
                    </a:prstGeom>
                  </pic:spPr>
                </pic:pic>
              </a:graphicData>
            </a:graphic>
          </wp:inline>
        </w:drawing>
      </w:r>
      <w:bookmarkStart w:id="0" w:name="_GoBack"/>
      <w:bookmarkEnd w:id="0"/>
    </w:p>
    <w:p w:rsidR="00BD16B5" w:rsidRPr="003D570A" w:rsidRDefault="00BD16B5" w:rsidP="00BD16B5">
      <w:pPr>
        <w:jc w:val="center"/>
        <w:rPr>
          <w:b/>
          <w:sz w:val="32"/>
          <w:szCs w:val="32"/>
        </w:rPr>
      </w:pPr>
    </w:p>
    <w:p w:rsidR="00E70C0A" w:rsidRPr="00612EE1" w:rsidRDefault="00A12494" w:rsidP="00B5556C">
      <w:pPr>
        <w:spacing w:line="360" w:lineRule="auto"/>
        <w:jc w:val="center"/>
        <w:rPr>
          <w:rFonts w:cstheme="minorHAnsi"/>
          <w:b/>
          <w:sz w:val="24"/>
          <w:szCs w:val="24"/>
        </w:rPr>
      </w:pPr>
      <w:r w:rsidRPr="00612EE1">
        <w:rPr>
          <w:rFonts w:cstheme="minorHAnsi"/>
          <w:b/>
          <w:sz w:val="24"/>
          <w:szCs w:val="24"/>
        </w:rPr>
        <w:t>Teachers’ Union of Ireland</w:t>
      </w:r>
    </w:p>
    <w:p w:rsidR="00870E5E" w:rsidRPr="00612EE1" w:rsidRDefault="00A12494" w:rsidP="00B5556C">
      <w:pPr>
        <w:spacing w:line="360" w:lineRule="auto"/>
        <w:jc w:val="center"/>
        <w:rPr>
          <w:rFonts w:cstheme="minorHAnsi"/>
          <w:b/>
          <w:sz w:val="24"/>
          <w:szCs w:val="24"/>
        </w:rPr>
      </w:pPr>
      <w:r w:rsidRPr="00612EE1">
        <w:rPr>
          <w:rFonts w:cstheme="minorHAnsi"/>
          <w:b/>
          <w:sz w:val="24"/>
          <w:szCs w:val="24"/>
        </w:rPr>
        <w:t xml:space="preserve">Response to </w:t>
      </w:r>
      <w:r w:rsidR="00100D75" w:rsidRPr="00612EE1">
        <w:rPr>
          <w:rFonts w:cstheme="minorHAnsi"/>
          <w:b/>
          <w:sz w:val="24"/>
          <w:szCs w:val="24"/>
        </w:rPr>
        <w:t>Consultation on Department of Children</w:t>
      </w:r>
      <w:r w:rsidR="00975F20" w:rsidRPr="00612EE1">
        <w:rPr>
          <w:rFonts w:cstheme="minorHAnsi"/>
          <w:b/>
          <w:sz w:val="24"/>
          <w:szCs w:val="24"/>
        </w:rPr>
        <w:t>, Equality, Disability, Integration and</w:t>
      </w:r>
      <w:r w:rsidR="00100D75" w:rsidRPr="00612EE1">
        <w:rPr>
          <w:rFonts w:cstheme="minorHAnsi"/>
          <w:b/>
          <w:sz w:val="24"/>
          <w:szCs w:val="24"/>
        </w:rPr>
        <w:t xml:space="preserve"> Youth Af</w:t>
      </w:r>
      <w:r w:rsidR="007F6C35" w:rsidRPr="00612EE1">
        <w:rPr>
          <w:rFonts w:cstheme="minorHAnsi"/>
          <w:b/>
          <w:sz w:val="24"/>
          <w:szCs w:val="24"/>
        </w:rPr>
        <w:t xml:space="preserve">fairs </w:t>
      </w:r>
      <w:r w:rsidR="00201DD4" w:rsidRPr="00612EE1">
        <w:rPr>
          <w:rFonts w:cstheme="minorHAnsi"/>
          <w:b/>
          <w:sz w:val="24"/>
          <w:szCs w:val="24"/>
        </w:rPr>
        <w:t xml:space="preserve">(DCEDIYA) </w:t>
      </w:r>
      <w:r w:rsidR="007F6C35" w:rsidRPr="00612EE1">
        <w:rPr>
          <w:rFonts w:cstheme="minorHAnsi"/>
          <w:b/>
          <w:sz w:val="24"/>
          <w:szCs w:val="24"/>
        </w:rPr>
        <w:t>Statement of Strategy</w:t>
      </w:r>
      <w:r w:rsidR="00975F20" w:rsidRPr="00612EE1">
        <w:rPr>
          <w:rFonts w:cstheme="minorHAnsi"/>
          <w:b/>
          <w:sz w:val="24"/>
          <w:szCs w:val="24"/>
        </w:rPr>
        <w:t xml:space="preserve"> 2021-2023</w:t>
      </w:r>
    </w:p>
    <w:p w:rsidR="00A12494" w:rsidRPr="00612EE1" w:rsidRDefault="00A12494" w:rsidP="00B5556C">
      <w:pPr>
        <w:spacing w:line="360" w:lineRule="auto"/>
        <w:jc w:val="center"/>
        <w:rPr>
          <w:rFonts w:cstheme="minorHAnsi"/>
          <w:b/>
          <w:sz w:val="24"/>
          <w:szCs w:val="24"/>
        </w:rPr>
      </w:pPr>
      <w:r w:rsidRPr="00612EE1">
        <w:rPr>
          <w:rFonts w:cstheme="minorHAnsi"/>
          <w:b/>
          <w:sz w:val="24"/>
          <w:szCs w:val="24"/>
        </w:rPr>
        <w:t>(</w:t>
      </w:r>
      <w:r w:rsidR="00AE3FE3" w:rsidRPr="00612EE1">
        <w:rPr>
          <w:rFonts w:cstheme="minorHAnsi"/>
          <w:b/>
          <w:sz w:val="24"/>
          <w:szCs w:val="24"/>
        </w:rPr>
        <w:t>November 2020</w:t>
      </w:r>
      <w:r w:rsidRPr="00612EE1">
        <w:rPr>
          <w:rFonts w:cstheme="minorHAnsi"/>
          <w:b/>
          <w:sz w:val="24"/>
          <w:szCs w:val="24"/>
        </w:rPr>
        <w:t>)</w:t>
      </w:r>
    </w:p>
    <w:p w:rsidR="003A1697" w:rsidRPr="00612EE1" w:rsidRDefault="003A1697" w:rsidP="00612EE1">
      <w:pPr>
        <w:spacing w:line="360" w:lineRule="auto"/>
        <w:jc w:val="both"/>
        <w:rPr>
          <w:rFonts w:cstheme="minorHAnsi"/>
          <w:b/>
          <w:sz w:val="24"/>
          <w:szCs w:val="24"/>
        </w:rPr>
      </w:pPr>
    </w:p>
    <w:p w:rsidR="00975F20" w:rsidRPr="00612EE1" w:rsidRDefault="00975F20" w:rsidP="00612EE1">
      <w:pPr>
        <w:spacing w:after="0" w:line="360" w:lineRule="auto"/>
        <w:jc w:val="both"/>
        <w:rPr>
          <w:rFonts w:cstheme="minorHAnsi"/>
          <w:sz w:val="24"/>
          <w:szCs w:val="24"/>
        </w:rPr>
      </w:pPr>
      <w:r w:rsidRPr="00612EE1">
        <w:rPr>
          <w:rFonts w:cstheme="minorHAnsi"/>
          <w:sz w:val="24"/>
          <w:szCs w:val="24"/>
        </w:rPr>
        <w:t xml:space="preserve">The TUI represents teachers, lecturers and staff (19,000+) in </w:t>
      </w:r>
      <w:r w:rsidR="00DD4E3E" w:rsidRPr="00612EE1">
        <w:rPr>
          <w:rFonts w:cstheme="minorHAnsi"/>
          <w:sz w:val="24"/>
          <w:szCs w:val="24"/>
        </w:rPr>
        <w:t>schools</w:t>
      </w:r>
      <w:r w:rsidR="007E4EA3" w:rsidRPr="00612EE1">
        <w:rPr>
          <w:rFonts w:cstheme="minorHAnsi"/>
          <w:sz w:val="24"/>
          <w:szCs w:val="24"/>
        </w:rPr>
        <w:t>, colleges</w:t>
      </w:r>
      <w:r w:rsidR="00DD4E3E" w:rsidRPr="00612EE1">
        <w:rPr>
          <w:rFonts w:cstheme="minorHAnsi"/>
          <w:sz w:val="24"/>
          <w:szCs w:val="24"/>
        </w:rPr>
        <w:t xml:space="preserve"> and in </w:t>
      </w:r>
      <w:r w:rsidRPr="00612EE1">
        <w:rPr>
          <w:rFonts w:cstheme="minorHAnsi"/>
          <w:sz w:val="24"/>
          <w:szCs w:val="24"/>
        </w:rPr>
        <w:t xml:space="preserve">out of school services employed by Education and Training Boards (ETBs), voluntary secondary schools, Community and Comprehensive (C&amp;C) schools, </w:t>
      </w:r>
      <w:proofErr w:type="spellStart"/>
      <w:r w:rsidRPr="00612EE1">
        <w:rPr>
          <w:rFonts w:cstheme="minorHAnsi"/>
          <w:sz w:val="24"/>
          <w:szCs w:val="24"/>
        </w:rPr>
        <w:t>Youthreach</w:t>
      </w:r>
      <w:proofErr w:type="spellEnd"/>
      <w:r w:rsidRPr="00612EE1">
        <w:rPr>
          <w:rFonts w:cstheme="minorHAnsi"/>
          <w:sz w:val="24"/>
          <w:szCs w:val="24"/>
        </w:rPr>
        <w:t xml:space="preserve">, institutes of technology and technological universities. </w:t>
      </w:r>
    </w:p>
    <w:p w:rsidR="00C833FC" w:rsidRPr="00612EE1" w:rsidRDefault="00C833FC" w:rsidP="00612EE1">
      <w:pPr>
        <w:spacing w:line="360" w:lineRule="auto"/>
        <w:jc w:val="both"/>
        <w:rPr>
          <w:rFonts w:cstheme="minorHAnsi"/>
          <w:sz w:val="24"/>
          <w:szCs w:val="24"/>
        </w:rPr>
      </w:pPr>
    </w:p>
    <w:p w:rsidR="00C833FC" w:rsidRPr="00612EE1" w:rsidRDefault="00C833FC" w:rsidP="00612EE1">
      <w:pPr>
        <w:spacing w:line="360" w:lineRule="auto"/>
        <w:jc w:val="both"/>
        <w:rPr>
          <w:rFonts w:cstheme="minorHAnsi"/>
          <w:sz w:val="24"/>
          <w:szCs w:val="24"/>
        </w:rPr>
      </w:pPr>
      <w:r w:rsidRPr="00612EE1">
        <w:rPr>
          <w:rFonts w:cstheme="minorHAnsi"/>
          <w:sz w:val="24"/>
          <w:szCs w:val="24"/>
        </w:rPr>
        <w:t>Following a request for submissions on a Statement of Strategy 202</w:t>
      </w:r>
      <w:r w:rsidR="00201DD4" w:rsidRPr="00612EE1">
        <w:rPr>
          <w:rFonts w:cstheme="minorHAnsi"/>
          <w:sz w:val="24"/>
          <w:szCs w:val="24"/>
        </w:rPr>
        <w:t>1</w:t>
      </w:r>
      <w:r w:rsidRPr="00612EE1">
        <w:rPr>
          <w:rFonts w:cstheme="minorHAnsi"/>
          <w:sz w:val="24"/>
          <w:szCs w:val="24"/>
        </w:rPr>
        <w:t>-202</w:t>
      </w:r>
      <w:r w:rsidR="00201DD4" w:rsidRPr="00612EE1">
        <w:rPr>
          <w:rFonts w:cstheme="minorHAnsi"/>
          <w:sz w:val="24"/>
          <w:szCs w:val="24"/>
        </w:rPr>
        <w:t>3</w:t>
      </w:r>
      <w:r w:rsidRPr="00612EE1">
        <w:rPr>
          <w:rFonts w:cstheme="minorHAnsi"/>
          <w:sz w:val="24"/>
          <w:szCs w:val="24"/>
        </w:rPr>
        <w:t xml:space="preserve"> from the </w:t>
      </w:r>
      <w:r w:rsidR="00201DD4" w:rsidRPr="00612EE1">
        <w:rPr>
          <w:rFonts w:cstheme="minorHAnsi"/>
          <w:sz w:val="24"/>
          <w:szCs w:val="24"/>
        </w:rPr>
        <w:t>DCEDIYA</w:t>
      </w:r>
      <w:r w:rsidRPr="00612EE1">
        <w:rPr>
          <w:rFonts w:cstheme="minorHAnsi"/>
          <w:sz w:val="24"/>
          <w:szCs w:val="24"/>
        </w:rPr>
        <w:t xml:space="preserve">, </w:t>
      </w:r>
      <w:r w:rsidR="00F640C5" w:rsidRPr="00612EE1">
        <w:rPr>
          <w:rFonts w:cstheme="minorHAnsi"/>
          <w:sz w:val="24"/>
          <w:szCs w:val="24"/>
        </w:rPr>
        <w:t xml:space="preserve">the </w:t>
      </w:r>
      <w:r w:rsidRPr="00612EE1">
        <w:rPr>
          <w:rFonts w:cstheme="minorHAnsi"/>
          <w:sz w:val="24"/>
          <w:szCs w:val="24"/>
        </w:rPr>
        <w:t xml:space="preserve">TUI makes the enclosed points.  </w:t>
      </w:r>
      <w:r w:rsidR="00F640C5" w:rsidRPr="00612EE1">
        <w:rPr>
          <w:rFonts w:cstheme="minorHAnsi"/>
          <w:sz w:val="24"/>
          <w:szCs w:val="24"/>
        </w:rPr>
        <w:t xml:space="preserve">The </w:t>
      </w:r>
      <w:r w:rsidRPr="00612EE1">
        <w:rPr>
          <w:rFonts w:cstheme="minorHAnsi"/>
          <w:sz w:val="24"/>
          <w:szCs w:val="24"/>
        </w:rPr>
        <w:t xml:space="preserve">TUI restricts this submission to education and youth issues and does not propose to comment on other aspects of the work, or internal processes, of the </w:t>
      </w:r>
      <w:r w:rsidR="00201DD4" w:rsidRPr="00612EE1">
        <w:rPr>
          <w:rFonts w:cstheme="minorHAnsi"/>
          <w:sz w:val="24"/>
          <w:szCs w:val="24"/>
        </w:rPr>
        <w:t>DCEDIYA</w:t>
      </w:r>
      <w:r w:rsidRPr="00612EE1">
        <w:rPr>
          <w:rFonts w:cstheme="minorHAnsi"/>
          <w:sz w:val="24"/>
          <w:szCs w:val="24"/>
        </w:rPr>
        <w:t>.</w:t>
      </w:r>
      <w:r w:rsidR="007C6D5D" w:rsidRPr="00612EE1">
        <w:rPr>
          <w:rFonts w:cstheme="minorHAnsi"/>
          <w:sz w:val="24"/>
          <w:szCs w:val="24"/>
        </w:rPr>
        <w:t xml:space="preserve">  The TUI welcomes this opportunity to make a submission and hopes that the </w:t>
      </w:r>
      <w:r w:rsidR="00201DD4" w:rsidRPr="00612EE1">
        <w:rPr>
          <w:rFonts w:cstheme="minorHAnsi"/>
          <w:sz w:val="24"/>
          <w:szCs w:val="24"/>
        </w:rPr>
        <w:t>DCEDIYA</w:t>
      </w:r>
      <w:r w:rsidR="007C6D5D" w:rsidRPr="00612EE1">
        <w:rPr>
          <w:rFonts w:cstheme="minorHAnsi"/>
          <w:sz w:val="24"/>
          <w:szCs w:val="24"/>
        </w:rPr>
        <w:t xml:space="preserve"> considers our submission carefully.  It is regrettable that the TUI’s recent experiences of ‘consultation’ </w:t>
      </w:r>
      <w:r w:rsidR="00DD4E3E" w:rsidRPr="00612EE1">
        <w:rPr>
          <w:rFonts w:cstheme="minorHAnsi"/>
          <w:sz w:val="24"/>
          <w:szCs w:val="24"/>
        </w:rPr>
        <w:t>with</w:t>
      </w:r>
      <w:r w:rsidR="007C6D5D" w:rsidRPr="00612EE1">
        <w:rPr>
          <w:rFonts w:cstheme="minorHAnsi"/>
          <w:sz w:val="24"/>
          <w:szCs w:val="24"/>
        </w:rPr>
        <w:t xml:space="preserve"> the </w:t>
      </w:r>
      <w:r w:rsidR="00201DD4" w:rsidRPr="00612EE1">
        <w:rPr>
          <w:rFonts w:cstheme="minorHAnsi"/>
          <w:sz w:val="24"/>
          <w:szCs w:val="24"/>
        </w:rPr>
        <w:t>DCEDIYA</w:t>
      </w:r>
      <w:r w:rsidR="007C6D5D" w:rsidRPr="00612EE1">
        <w:rPr>
          <w:rFonts w:cstheme="minorHAnsi"/>
          <w:sz w:val="24"/>
          <w:szCs w:val="24"/>
        </w:rPr>
        <w:t xml:space="preserve"> have been unsatisfactory at best.  Those experiences are best illustrated by the tokenistic consultation engaged in by the </w:t>
      </w:r>
      <w:r w:rsidR="00DD4E3E" w:rsidRPr="00612EE1">
        <w:rPr>
          <w:rFonts w:cstheme="minorHAnsi"/>
          <w:sz w:val="24"/>
          <w:szCs w:val="24"/>
        </w:rPr>
        <w:t xml:space="preserve">then </w:t>
      </w:r>
      <w:r w:rsidR="007C6D5D" w:rsidRPr="00612EE1">
        <w:rPr>
          <w:rFonts w:cstheme="minorHAnsi"/>
          <w:sz w:val="24"/>
          <w:szCs w:val="24"/>
        </w:rPr>
        <w:t xml:space="preserve">DCYA in relation to the introduction of revised child protection procedures in 2017 and the introduction of the </w:t>
      </w:r>
      <w:r w:rsidR="006511DF" w:rsidRPr="00612EE1">
        <w:rPr>
          <w:rFonts w:cstheme="minorHAnsi"/>
          <w:sz w:val="24"/>
          <w:szCs w:val="24"/>
        </w:rPr>
        <w:t>policy blueprint for the development of educational serv</w:t>
      </w:r>
      <w:r w:rsidR="00DD4E3E" w:rsidRPr="00612EE1">
        <w:rPr>
          <w:rFonts w:cstheme="minorHAnsi"/>
          <w:sz w:val="24"/>
          <w:szCs w:val="24"/>
        </w:rPr>
        <w:t>ic</w:t>
      </w:r>
      <w:r w:rsidR="006511DF" w:rsidRPr="00612EE1">
        <w:rPr>
          <w:rFonts w:cstheme="minorHAnsi"/>
          <w:sz w:val="24"/>
          <w:szCs w:val="24"/>
        </w:rPr>
        <w:t>es</w:t>
      </w:r>
      <w:r w:rsidR="007C6D5D" w:rsidRPr="00612EE1">
        <w:rPr>
          <w:rFonts w:cstheme="minorHAnsi"/>
          <w:sz w:val="24"/>
          <w:szCs w:val="24"/>
        </w:rPr>
        <w:t xml:space="preserve"> in 2019.  The TUI earnestly hopes that this process of engagement into the Statement of Strategy is indeed a meaningful process and we make our submission in that hope and expectation.</w:t>
      </w:r>
      <w:r w:rsidR="00201DD4" w:rsidRPr="00612EE1">
        <w:rPr>
          <w:rFonts w:cstheme="minorHAnsi"/>
          <w:sz w:val="24"/>
          <w:szCs w:val="24"/>
        </w:rPr>
        <w:t xml:space="preserve">  During 2019 the then DCYA agreed to have ongoing discussions with the education unions on topics of </w:t>
      </w:r>
      <w:r w:rsidR="00201DD4" w:rsidRPr="00612EE1">
        <w:rPr>
          <w:rFonts w:cstheme="minorHAnsi"/>
          <w:sz w:val="24"/>
          <w:szCs w:val="24"/>
        </w:rPr>
        <w:lastRenderedPageBreak/>
        <w:t xml:space="preserve">mutual interest.  </w:t>
      </w:r>
      <w:proofErr w:type="gramStart"/>
      <w:r w:rsidR="00201DD4" w:rsidRPr="00612EE1">
        <w:rPr>
          <w:rFonts w:cstheme="minorHAnsi"/>
          <w:sz w:val="24"/>
          <w:szCs w:val="24"/>
        </w:rPr>
        <w:t>Sadly</w:t>
      </w:r>
      <w:proofErr w:type="gramEnd"/>
      <w:r w:rsidR="00201DD4" w:rsidRPr="00612EE1">
        <w:rPr>
          <w:rFonts w:cstheme="minorHAnsi"/>
          <w:sz w:val="24"/>
          <w:szCs w:val="24"/>
        </w:rPr>
        <w:t xml:space="preserve"> those consultations have since been few and far between.  One such consultation ended in the then DCYA stating that it wouldn’t be involved in “Marlborough Street style consultation” – presumably a derogatory reference to the consultation which frequently take place between the Department of Education and the teaching unions.</w:t>
      </w:r>
    </w:p>
    <w:p w:rsidR="00C833FC" w:rsidRPr="00612EE1" w:rsidRDefault="00C833FC" w:rsidP="00612EE1">
      <w:pPr>
        <w:spacing w:line="360" w:lineRule="auto"/>
        <w:jc w:val="both"/>
        <w:rPr>
          <w:rFonts w:cstheme="minorHAnsi"/>
          <w:sz w:val="24"/>
          <w:szCs w:val="24"/>
        </w:rPr>
      </w:pPr>
    </w:p>
    <w:p w:rsidR="00C833FC" w:rsidRPr="00612EE1" w:rsidRDefault="00C833FC" w:rsidP="00612EE1">
      <w:pPr>
        <w:spacing w:line="360" w:lineRule="auto"/>
        <w:jc w:val="both"/>
        <w:rPr>
          <w:rFonts w:eastAsiaTheme="majorEastAsia" w:cstheme="minorHAnsi"/>
          <w:b/>
          <w:bCs/>
          <w:sz w:val="24"/>
          <w:szCs w:val="24"/>
          <w:u w:val="single"/>
        </w:rPr>
      </w:pPr>
      <w:r w:rsidRPr="00612EE1">
        <w:rPr>
          <w:rFonts w:eastAsiaTheme="majorEastAsia" w:cstheme="minorHAnsi"/>
          <w:b/>
          <w:bCs/>
          <w:sz w:val="24"/>
          <w:szCs w:val="24"/>
          <w:u w:val="single"/>
        </w:rPr>
        <w:t>Background</w:t>
      </w:r>
    </w:p>
    <w:p w:rsidR="00224843" w:rsidRPr="006E21A7" w:rsidRDefault="00975F20" w:rsidP="00224843">
      <w:pPr>
        <w:spacing w:line="360" w:lineRule="auto"/>
        <w:jc w:val="both"/>
        <w:rPr>
          <w:rFonts w:cstheme="minorHAnsi"/>
          <w:sz w:val="24"/>
          <w:szCs w:val="24"/>
        </w:rPr>
      </w:pPr>
      <w:bookmarkStart w:id="1" w:name="_Hlk523404169"/>
      <w:r w:rsidRPr="00612EE1">
        <w:rPr>
          <w:rFonts w:eastAsiaTheme="majorEastAsia" w:cstheme="minorHAnsi"/>
          <w:bCs/>
          <w:sz w:val="24"/>
          <w:szCs w:val="24"/>
        </w:rPr>
        <w:t xml:space="preserve">Ireland has an internationally acknowledged, high-performing education system and a  respected teaching profession (Teaching Council, 2010; OECD, 2013; DES, 2018a; OECD, 2015a; NAPD, 2016; </w:t>
      </w:r>
      <w:proofErr w:type="spellStart"/>
      <w:r w:rsidRPr="00612EE1">
        <w:rPr>
          <w:rFonts w:eastAsiaTheme="majorEastAsia" w:cstheme="minorHAnsi"/>
          <w:bCs/>
          <w:sz w:val="24"/>
          <w:szCs w:val="24"/>
        </w:rPr>
        <w:t>Comhairle</w:t>
      </w:r>
      <w:proofErr w:type="spellEnd"/>
      <w:r w:rsidRPr="00612EE1">
        <w:rPr>
          <w:rFonts w:eastAsiaTheme="majorEastAsia" w:cstheme="minorHAnsi"/>
          <w:bCs/>
          <w:sz w:val="24"/>
          <w:szCs w:val="24"/>
        </w:rPr>
        <w:t xml:space="preserve"> </w:t>
      </w:r>
      <w:proofErr w:type="spellStart"/>
      <w:r w:rsidRPr="00612EE1">
        <w:rPr>
          <w:rFonts w:eastAsiaTheme="majorEastAsia" w:cstheme="minorHAnsi"/>
          <w:bCs/>
          <w:sz w:val="24"/>
          <w:szCs w:val="24"/>
        </w:rPr>
        <w:t>na</w:t>
      </w:r>
      <w:proofErr w:type="spellEnd"/>
      <w:r w:rsidRPr="00612EE1">
        <w:rPr>
          <w:rFonts w:eastAsiaTheme="majorEastAsia" w:cstheme="minorHAnsi"/>
          <w:bCs/>
          <w:sz w:val="24"/>
          <w:szCs w:val="24"/>
        </w:rPr>
        <w:t xml:space="preserve"> </w:t>
      </w:r>
      <w:proofErr w:type="spellStart"/>
      <w:r w:rsidRPr="00612EE1">
        <w:rPr>
          <w:rFonts w:eastAsiaTheme="majorEastAsia" w:cstheme="minorHAnsi"/>
          <w:bCs/>
          <w:sz w:val="24"/>
          <w:szCs w:val="24"/>
        </w:rPr>
        <w:t>nOg</w:t>
      </w:r>
      <w:proofErr w:type="spellEnd"/>
      <w:r w:rsidRPr="00612EE1">
        <w:rPr>
          <w:rFonts w:eastAsiaTheme="majorEastAsia" w:cstheme="minorHAnsi"/>
          <w:bCs/>
          <w:sz w:val="24"/>
          <w:szCs w:val="24"/>
        </w:rPr>
        <w:t>, 2017; Growing Up in Ireland, 2017; IPSOS MRBI Trust in the Professions Survey, 2017; Boyle, 2017; Boyle, 201</w:t>
      </w:r>
      <w:r w:rsidR="004C3088" w:rsidRPr="00612EE1">
        <w:rPr>
          <w:rFonts w:eastAsiaTheme="majorEastAsia" w:cstheme="minorHAnsi"/>
          <w:bCs/>
          <w:sz w:val="24"/>
          <w:szCs w:val="24"/>
        </w:rPr>
        <w:t>9</w:t>
      </w:r>
      <w:r w:rsidRPr="00612EE1">
        <w:rPr>
          <w:rFonts w:eastAsiaTheme="majorEastAsia" w:cstheme="minorHAnsi"/>
          <w:bCs/>
          <w:sz w:val="24"/>
          <w:szCs w:val="24"/>
        </w:rPr>
        <w:t>; Scanlon &amp; McKenna, 2018;</w:t>
      </w:r>
      <w:r w:rsidRPr="00612EE1">
        <w:rPr>
          <w:rFonts w:eastAsia="BrandonGrotesque-Regular" w:cstheme="minorHAnsi"/>
          <w:sz w:val="24"/>
          <w:szCs w:val="24"/>
        </w:rPr>
        <w:t xml:space="preserve"> EU Commission/EACEA/Eurydice, 2018; Kantar Millward Brown, 2018; EU Commission, 2018; EU Commission, 2019a;  EU Commission, 2019b; Social Progress Initiative, 2018; United Nations Development Programme, 2018</w:t>
      </w:r>
      <w:r w:rsidR="004C3088" w:rsidRPr="00612EE1">
        <w:rPr>
          <w:rFonts w:eastAsia="BrandonGrotesque-Regular" w:cstheme="minorHAnsi"/>
          <w:sz w:val="24"/>
          <w:szCs w:val="24"/>
        </w:rPr>
        <w:t>;</w:t>
      </w:r>
      <w:r w:rsidRPr="00612EE1">
        <w:rPr>
          <w:rFonts w:eastAsia="BrandonGrotesque-Regular" w:cstheme="minorHAnsi"/>
          <w:sz w:val="24"/>
          <w:szCs w:val="24"/>
        </w:rPr>
        <w:t xml:space="preserve"> </w:t>
      </w:r>
      <w:r w:rsidR="004C3088" w:rsidRPr="00612EE1">
        <w:rPr>
          <w:rFonts w:eastAsia="BrandonGrotesque-Regular" w:cstheme="minorHAnsi"/>
          <w:sz w:val="24"/>
          <w:szCs w:val="24"/>
        </w:rPr>
        <w:t xml:space="preserve">Social Progress Initiative, 2020; </w:t>
      </w:r>
      <w:r w:rsidRPr="00612EE1">
        <w:rPr>
          <w:rFonts w:eastAsia="BrandonGrotesque-Regular" w:cstheme="minorHAnsi"/>
          <w:sz w:val="24"/>
          <w:szCs w:val="24"/>
        </w:rPr>
        <w:t xml:space="preserve">Irish Survey of Student Engagement 2018; HEA, 2019; </w:t>
      </w:r>
      <w:proofErr w:type="spellStart"/>
      <w:r w:rsidRPr="00612EE1">
        <w:rPr>
          <w:rFonts w:eastAsia="BrandonGrotesque-Regular" w:cstheme="minorHAnsi"/>
          <w:sz w:val="24"/>
          <w:szCs w:val="24"/>
        </w:rPr>
        <w:t>Coolahan</w:t>
      </w:r>
      <w:proofErr w:type="spellEnd"/>
      <w:r w:rsidRPr="00612EE1">
        <w:rPr>
          <w:rFonts w:eastAsia="BrandonGrotesque-Regular" w:cstheme="minorHAnsi"/>
          <w:sz w:val="24"/>
          <w:szCs w:val="24"/>
        </w:rPr>
        <w:t xml:space="preserve">, 2017; </w:t>
      </w:r>
      <w:proofErr w:type="spellStart"/>
      <w:r w:rsidRPr="00612EE1">
        <w:rPr>
          <w:rFonts w:eastAsia="BrandonGrotesque-Regular" w:cstheme="minorHAnsi"/>
          <w:sz w:val="24"/>
          <w:szCs w:val="24"/>
        </w:rPr>
        <w:t>Eivers</w:t>
      </w:r>
      <w:proofErr w:type="spellEnd"/>
      <w:r w:rsidRPr="00612EE1">
        <w:rPr>
          <w:rFonts w:eastAsia="BrandonGrotesque-Regular" w:cstheme="minorHAnsi"/>
          <w:sz w:val="24"/>
          <w:szCs w:val="24"/>
        </w:rPr>
        <w:t>, 2019; CSO, 2019</w:t>
      </w:r>
      <w:r w:rsidR="0003013D" w:rsidRPr="00612EE1">
        <w:rPr>
          <w:rFonts w:eastAsia="BrandonGrotesque-Regular" w:cstheme="minorHAnsi"/>
          <w:sz w:val="24"/>
          <w:szCs w:val="24"/>
        </w:rPr>
        <w:t>a</w:t>
      </w:r>
      <w:r w:rsidRPr="00612EE1">
        <w:rPr>
          <w:rFonts w:eastAsia="BrandonGrotesque-Regular" w:cstheme="minorHAnsi"/>
          <w:sz w:val="24"/>
          <w:szCs w:val="24"/>
        </w:rPr>
        <w:t xml:space="preserve">; McKeown et al., 2019; CSO, 2020b; OECD, 2020a; </w:t>
      </w:r>
      <w:proofErr w:type="spellStart"/>
      <w:r w:rsidRPr="00612EE1">
        <w:rPr>
          <w:rFonts w:eastAsia="BrandonGrotesque-Regular" w:cstheme="minorHAnsi"/>
          <w:sz w:val="24"/>
          <w:szCs w:val="24"/>
        </w:rPr>
        <w:t>Eurofound</w:t>
      </w:r>
      <w:proofErr w:type="spellEnd"/>
      <w:r w:rsidRPr="00612EE1">
        <w:rPr>
          <w:rFonts w:eastAsia="BrandonGrotesque-Regular" w:cstheme="minorHAnsi"/>
          <w:sz w:val="24"/>
          <w:szCs w:val="24"/>
        </w:rPr>
        <w:t>, 2020; McNamara et al., 2020</w:t>
      </w:r>
      <w:r w:rsidR="000B3CBB" w:rsidRPr="00612EE1">
        <w:rPr>
          <w:rFonts w:eastAsia="BrandonGrotesque-Regular" w:cstheme="minorHAnsi"/>
          <w:sz w:val="24"/>
          <w:szCs w:val="24"/>
        </w:rPr>
        <w:t>; UNICEF, 2020</w:t>
      </w:r>
      <w:r w:rsidRPr="00612EE1">
        <w:rPr>
          <w:rFonts w:eastAsiaTheme="majorEastAsia" w:cstheme="minorHAnsi"/>
          <w:bCs/>
          <w:sz w:val="24"/>
          <w:szCs w:val="24"/>
        </w:rPr>
        <w:t>) despite spending relatively little on education (OECD, 2015b; SJI, 2018, NERI, 2018, OECD, 2019a; UNDP, 2019</w:t>
      </w:r>
      <w:r w:rsidR="0003013D" w:rsidRPr="00612EE1">
        <w:rPr>
          <w:rFonts w:eastAsiaTheme="majorEastAsia" w:cstheme="minorHAnsi"/>
          <w:bCs/>
          <w:sz w:val="24"/>
          <w:szCs w:val="24"/>
        </w:rPr>
        <w:t>; OECD, 2020b</w:t>
      </w:r>
      <w:r w:rsidRPr="00612EE1">
        <w:rPr>
          <w:rFonts w:eastAsiaTheme="majorEastAsia" w:cstheme="minorHAnsi"/>
          <w:bCs/>
          <w:sz w:val="24"/>
          <w:szCs w:val="24"/>
        </w:rPr>
        <w:t>) and experiencing historic underinvestment (DES, 2018b).</w:t>
      </w:r>
      <w:bookmarkEnd w:id="1"/>
      <w:r w:rsidRPr="00612EE1">
        <w:rPr>
          <w:rFonts w:eastAsiaTheme="majorEastAsia" w:cstheme="minorHAnsi"/>
          <w:bCs/>
          <w:sz w:val="24"/>
          <w:szCs w:val="24"/>
        </w:rPr>
        <w:t xml:space="preserve"> </w:t>
      </w:r>
      <w:proofErr w:type="gramStart"/>
      <w:r w:rsidRPr="00612EE1">
        <w:rPr>
          <w:rFonts w:cstheme="minorHAnsi"/>
          <w:sz w:val="24"/>
          <w:szCs w:val="24"/>
        </w:rPr>
        <w:t>Indeed</w:t>
      </w:r>
      <w:proofErr w:type="gramEnd"/>
      <w:r w:rsidRPr="00612EE1">
        <w:rPr>
          <w:rFonts w:cstheme="minorHAnsi"/>
          <w:sz w:val="24"/>
          <w:szCs w:val="24"/>
        </w:rPr>
        <w:t xml:space="preserve"> citizen satisfaction with the education system in Ireland is the highest of any of 22 European countries studied (Boyle, 2018). It is also worthwhile noting that 2019 data (OECD, 2019b) shows that both citizen satisfaction with the education system, and the economic return to the taxpayer of investment in education, are both extraordinarily high in Ireland compared to international norms.  An Ipsos MRBI survey in 2019 found extraordinarily high levels of public trust in teachers, much higher than for journalists, Gardai, civil servants, politicians, business leaders, social media influencers, bankers or even the “ordinary person in the street” (Irish Times January 31</w:t>
      </w:r>
      <w:r w:rsidRPr="00612EE1">
        <w:rPr>
          <w:rFonts w:cstheme="minorHAnsi"/>
          <w:sz w:val="24"/>
          <w:szCs w:val="24"/>
          <w:vertAlign w:val="superscript"/>
        </w:rPr>
        <w:t>st</w:t>
      </w:r>
      <w:r w:rsidRPr="00612EE1">
        <w:rPr>
          <w:rFonts w:cstheme="minorHAnsi"/>
          <w:sz w:val="24"/>
          <w:szCs w:val="24"/>
        </w:rPr>
        <w:t xml:space="preserve"> 2019).  </w:t>
      </w:r>
      <w:bookmarkStart w:id="2" w:name="_Hlk47014882"/>
      <w:r w:rsidR="00224843" w:rsidRPr="006E21A7">
        <w:rPr>
          <w:rFonts w:cstheme="minorHAnsi"/>
          <w:sz w:val="24"/>
          <w:szCs w:val="24"/>
        </w:rPr>
        <w:t xml:space="preserve">ESRI (2020) found </w:t>
      </w:r>
      <w:r w:rsidR="00224843">
        <w:rPr>
          <w:rFonts w:cstheme="minorHAnsi"/>
          <w:sz w:val="24"/>
          <w:szCs w:val="24"/>
        </w:rPr>
        <w:t xml:space="preserve">young people had </w:t>
      </w:r>
      <w:r w:rsidR="00224843" w:rsidRPr="006E21A7">
        <w:rPr>
          <w:rFonts w:cstheme="minorHAnsi"/>
          <w:sz w:val="24"/>
          <w:szCs w:val="24"/>
        </w:rPr>
        <w:t>very high levels of trust in the Irish education system.</w:t>
      </w:r>
    </w:p>
    <w:bookmarkEnd w:id="2"/>
    <w:p w:rsidR="00C833FC" w:rsidRPr="00612EE1" w:rsidRDefault="00C833FC" w:rsidP="00224843">
      <w:pPr>
        <w:spacing w:line="360" w:lineRule="auto"/>
        <w:jc w:val="both"/>
        <w:rPr>
          <w:rFonts w:cstheme="minorHAnsi"/>
          <w:sz w:val="24"/>
          <w:szCs w:val="24"/>
        </w:rPr>
      </w:pPr>
    </w:p>
    <w:p w:rsidR="0003013D" w:rsidRPr="00612EE1" w:rsidRDefault="00975F20" w:rsidP="00612EE1">
      <w:pPr>
        <w:spacing w:after="0" w:line="360" w:lineRule="auto"/>
        <w:jc w:val="both"/>
        <w:rPr>
          <w:rFonts w:cstheme="minorHAnsi"/>
          <w:sz w:val="24"/>
          <w:szCs w:val="24"/>
        </w:rPr>
      </w:pPr>
      <w:r w:rsidRPr="00612EE1">
        <w:rPr>
          <w:rFonts w:cstheme="minorHAnsi"/>
          <w:sz w:val="24"/>
          <w:szCs w:val="24"/>
        </w:rPr>
        <w:t xml:space="preserve">Ireland has a very young population (Eurostat, 2015).  In 2008, we had the second highest proportion of 10-14-year olds in the European Union (CSO, 2009).  The high birth rate in Ireland (CSO, 2017; Eurostat, 2017) indicates that the population of young people is likely to </w:t>
      </w:r>
      <w:r w:rsidRPr="00612EE1">
        <w:rPr>
          <w:rFonts w:cstheme="minorHAnsi"/>
          <w:sz w:val="24"/>
          <w:szCs w:val="24"/>
        </w:rPr>
        <w:lastRenderedPageBreak/>
        <w:t xml:space="preserve">remain high for the foreseeable future.  </w:t>
      </w:r>
      <w:bookmarkStart w:id="3" w:name="_Hlk54709508"/>
      <w:r w:rsidRPr="00612EE1">
        <w:rPr>
          <w:rFonts w:cstheme="minorHAnsi"/>
          <w:sz w:val="24"/>
          <w:szCs w:val="24"/>
        </w:rPr>
        <w:t xml:space="preserve">The DES (2012a, 2017) suggests that the number of students in the </w:t>
      </w:r>
      <w:r w:rsidR="0003013D" w:rsidRPr="00612EE1">
        <w:rPr>
          <w:rFonts w:cstheme="minorHAnsi"/>
          <w:sz w:val="24"/>
          <w:szCs w:val="24"/>
        </w:rPr>
        <w:t>post-</w:t>
      </w:r>
      <w:r w:rsidRPr="00612EE1">
        <w:rPr>
          <w:rFonts w:cstheme="minorHAnsi"/>
          <w:sz w:val="24"/>
          <w:szCs w:val="24"/>
        </w:rPr>
        <w:t xml:space="preserve">primary school system will rise by almost one hundred thousand in second level between 2011 and 2025 (322,528 to 416,897).  </w:t>
      </w:r>
      <w:bookmarkEnd w:id="3"/>
      <w:r w:rsidR="0003013D" w:rsidRPr="00612EE1">
        <w:rPr>
          <w:rFonts w:cstheme="minorHAnsi"/>
          <w:sz w:val="24"/>
          <w:szCs w:val="24"/>
        </w:rPr>
        <w:t xml:space="preserve">The latest projections are that numbers in post-primary will peak at 402,000 in 2024/25 and fall gradually back to 2015 levels by 2036 (Government of Ireland, 2020).  It is also expected that the number of students in higher education will rise by approximately thirty thousand in the forthcoming years (DES, 2018d).  In this context, it is not </w:t>
      </w:r>
      <w:proofErr w:type="gramStart"/>
      <w:r w:rsidR="0003013D" w:rsidRPr="00612EE1">
        <w:rPr>
          <w:rFonts w:cstheme="minorHAnsi"/>
          <w:sz w:val="24"/>
          <w:szCs w:val="24"/>
        </w:rPr>
        <w:t>sufficient</w:t>
      </w:r>
      <w:proofErr w:type="gramEnd"/>
      <w:r w:rsidR="0003013D" w:rsidRPr="00612EE1">
        <w:rPr>
          <w:rFonts w:cstheme="minorHAnsi"/>
          <w:sz w:val="24"/>
          <w:szCs w:val="24"/>
        </w:rPr>
        <w:t xml:space="preserve"> to suggest that a world-class child society can be achieved with inadequate resources of time, money or personnel.  </w:t>
      </w:r>
    </w:p>
    <w:p w:rsidR="007F384E" w:rsidRPr="00612EE1" w:rsidRDefault="007F384E" w:rsidP="00612EE1">
      <w:pPr>
        <w:spacing w:line="360" w:lineRule="auto"/>
        <w:jc w:val="both"/>
        <w:rPr>
          <w:rFonts w:cstheme="minorHAnsi"/>
          <w:sz w:val="24"/>
          <w:szCs w:val="24"/>
        </w:rPr>
      </w:pPr>
    </w:p>
    <w:p w:rsidR="007F384E" w:rsidRPr="00612EE1" w:rsidRDefault="007F384E"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It is also worth noting that the Irish Government has itself acknowledged the problems of student growth in third level being twinned with under-investment and has labelled it as a key strategic risk to the country.  Government of Ireland (2019: 39) stated that </w:t>
      </w:r>
    </w:p>
    <w:p w:rsidR="007F384E" w:rsidRPr="00612EE1" w:rsidRDefault="007F384E" w:rsidP="00612EE1">
      <w:pPr>
        <w:spacing w:line="360" w:lineRule="auto"/>
        <w:jc w:val="both"/>
        <w:rPr>
          <w:rFonts w:cstheme="minorHAnsi"/>
          <w:sz w:val="24"/>
          <w:szCs w:val="24"/>
        </w:rPr>
      </w:pPr>
      <w:r w:rsidRPr="00612EE1">
        <w:rPr>
          <w:rFonts w:cstheme="minorHAnsi"/>
          <w:sz w:val="24"/>
          <w:szCs w:val="24"/>
        </w:rPr>
        <w:t>“</w:t>
      </w:r>
      <w:r w:rsidRPr="00612EE1">
        <w:rPr>
          <w:rFonts w:cstheme="minorHAnsi"/>
          <w:i/>
          <w:sz w:val="24"/>
          <w:szCs w:val="24"/>
        </w:rPr>
        <w:t>Recently published statistics estimate that demand for third level places will increase each year up to 2030, rising from the base level of 184,000 (in 2017) to peak at over 220,000 students by 2030. The continued re-investment in HE, combined with the development of a longer-term sustainable funding model, will be necessary in order to continue to aid the growth and quality of our HE system in the years ahead.</w:t>
      </w:r>
      <w:r w:rsidRPr="00612EE1">
        <w:rPr>
          <w:rFonts w:cstheme="minorHAnsi"/>
          <w:sz w:val="24"/>
          <w:szCs w:val="24"/>
        </w:rPr>
        <w:t>”</w:t>
      </w:r>
    </w:p>
    <w:p w:rsidR="007F384E" w:rsidRPr="00612EE1" w:rsidRDefault="007F384E" w:rsidP="00612EE1">
      <w:pPr>
        <w:spacing w:line="360" w:lineRule="auto"/>
        <w:jc w:val="both"/>
        <w:rPr>
          <w:rFonts w:cstheme="minorHAnsi"/>
          <w:sz w:val="24"/>
          <w:szCs w:val="24"/>
        </w:rPr>
      </w:pPr>
    </w:p>
    <w:p w:rsidR="00C833FC" w:rsidRPr="00612EE1" w:rsidRDefault="00C833FC" w:rsidP="00612EE1">
      <w:pPr>
        <w:spacing w:line="360" w:lineRule="auto"/>
        <w:jc w:val="both"/>
        <w:rPr>
          <w:rFonts w:cstheme="minorHAnsi"/>
          <w:sz w:val="24"/>
          <w:szCs w:val="24"/>
        </w:rPr>
      </w:pPr>
      <w:r w:rsidRPr="00612EE1">
        <w:rPr>
          <w:rFonts w:cstheme="minorHAnsi"/>
          <w:sz w:val="24"/>
          <w:szCs w:val="24"/>
        </w:rPr>
        <w:t xml:space="preserve">In this context, it is not </w:t>
      </w:r>
      <w:proofErr w:type="gramStart"/>
      <w:r w:rsidRPr="00612EE1">
        <w:rPr>
          <w:rFonts w:cstheme="minorHAnsi"/>
          <w:sz w:val="24"/>
          <w:szCs w:val="24"/>
        </w:rPr>
        <w:t>sufficient</w:t>
      </w:r>
      <w:proofErr w:type="gramEnd"/>
      <w:r w:rsidRPr="00612EE1">
        <w:rPr>
          <w:rFonts w:cstheme="minorHAnsi"/>
          <w:sz w:val="24"/>
          <w:szCs w:val="24"/>
        </w:rPr>
        <w:t xml:space="preserve"> to suggest that a world-class </w:t>
      </w:r>
      <w:r w:rsidR="00F640C5" w:rsidRPr="00612EE1">
        <w:rPr>
          <w:rFonts w:cstheme="minorHAnsi"/>
          <w:sz w:val="24"/>
          <w:szCs w:val="24"/>
        </w:rPr>
        <w:t xml:space="preserve">in-school or </w:t>
      </w:r>
      <w:r w:rsidRPr="00612EE1">
        <w:rPr>
          <w:rFonts w:cstheme="minorHAnsi"/>
          <w:sz w:val="24"/>
          <w:szCs w:val="24"/>
        </w:rPr>
        <w:t>out</w:t>
      </w:r>
      <w:r w:rsidR="00F640C5" w:rsidRPr="00612EE1">
        <w:rPr>
          <w:rFonts w:cstheme="minorHAnsi"/>
          <w:sz w:val="24"/>
          <w:szCs w:val="24"/>
        </w:rPr>
        <w:t>-</w:t>
      </w:r>
      <w:r w:rsidRPr="00612EE1">
        <w:rPr>
          <w:rFonts w:cstheme="minorHAnsi"/>
          <w:sz w:val="24"/>
          <w:szCs w:val="24"/>
        </w:rPr>
        <w:t>of</w:t>
      </w:r>
      <w:r w:rsidR="00F640C5" w:rsidRPr="00612EE1">
        <w:rPr>
          <w:rFonts w:cstheme="minorHAnsi"/>
          <w:sz w:val="24"/>
          <w:szCs w:val="24"/>
        </w:rPr>
        <w:t>-</w:t>
      </w:r>
      <w:r w:rsidRPr="00612EE1">
        <w:rPr>
          <w:rFonts w:cstheme="minorHAnsi"/>
          <w:sz w:val="24"/>
          <w:szCs w:val="24"/>
        </w:rPr>
        <w:t>school support system can be sustained with inadequate resources of time, money or personnel.  Pre-service and in-service training should be available to teachers who wish to avail of it.  Such training should not place a burden on teachers, either in terms of time or money.</w:t>
      </w:r>
    </w:p>
    <w:p w:rsidR="00C833FC" w:rsidRPr="00612EE1" w:rsidRDefault="00C833FC" w:rsidP="00612EE1">
      <w:pPr>
        <w:spacing w:line="360" w:lineRule="auto"/>
        <w:jc w:val="both"/>
        <w:rPr>
          <w:rFonts w:cstheme="minorHAnsi"/>
          <w:sz w:val="24"/>
          <w:szCs w:val="24"/>
        </w:rPr>
      </w:pPr>
    </w:p>
    <w:p w:rsidR="00100D75" w:rsidRPr="00612EE1" w:rsidRDefault="00DC2061" w:rsidP="00612EE1">
      <w:pPr>
        <w:spacing w:line="360" w:lineRule="auto"/>
        <w:jc w:val="both"/>
        <w:rPr>
          <w:rFonts w:cstheme="minorHAnsi"/>
          <w:sz w:val="24"/>
          <w:szCs w:val="24"/>
          <w:u w:val="single"/>
        </w:rPr>
      </w:pPr>
      <w:r w:rsidRPr="00612EE1">
        <w:rPr>
          <w:rFonts w:cstheme="minorHAnsi"/>
          <w:sz w:val="24"/>
          <w:szCs w:val="24"/>
          <w:u w:val="single"/>
        </w:rPr>
        <w:t>Child and Youth Centred</w:t>
      </w:r>
    </w:p>
    <w:p w:rsidR="00DC2061" w:rsidRPr="00612EE1" w:rsidRDefault="00C833FC" w:rsidP="00612EE1">
      <w:pPr>
        <w:spacing w:line="360" w:lineRule="auto"/>
        <w:jc w:val="both"/>
        <w:rPr>
          <w:rFonts w:cstheme="minorHAnsi"/>
          <w:sz w:val="24"/>
          <w:szCs w:val="24"/>
        </w:rPr>
      </w:pPr>
      <w:r w:rsidRPr="00612EE1">
        <w:rPr>
          <w:rFonts w:cstheme="minorHAnsi"/>
          <w:sz w:val="24"/>
          <w:szCs w:val="24"/>
        </w:rPr>
        <w:t xml:space="preserve">The </w:t>
      </w:r>
      <w:r w:rsidR="00DC2061" w:rsidRPr="00612EE1">
        <w:rPr>
          <w:rFonts w:cstheme="minorHAnsi"/>
          <w:sz w:val="24"/>
          <w:szCs w:val="24"/>
        </w:rPr>
        <w:t>TUI welcomes the child and youth centred approach demonstrated by the establishment and ongoing work of the DC</w:t>
      </w:r>
      <w:r w:rsidR="00201DD4" w:rsidRPr="00612EE1">
        <w:rPr>
          <w:rFonts w:cstheme="minorHAnsi"/>
          <w:sz w:val="24"/>
          <w:szCs w:val="24"/>
        </w:rPr>
        <w:t>EDIYA</w:t>
      </w:r>
      <w:r w:rsidR="00DC2061" w:rsidRPr="00612EE1">
        <w:rPr>
          <w:rFonts w:cstheme="minorHAnsi"/>
          <w:sz w:val="24"/>
          <w:szCs w:val="24"/>
        </w:rPr>
        <w:t xml:space="preserve">.  </w:t>
      </w:r>
      <w:r w:rsidR="00AC501B" w:rsidRPr="00612EE1">
        <w:rPr>
          <w:rFonts w:cstheme="minorHAnsi"/>
          <w:sz w:val="24"/>
          <w:szCs w:val="24"/>
        </w:rPr>
        <w:t>The mission of the DC</w:t>
      </w:r>
      <w:r w:rsidR="00201DD4" w:rsidRPr="00612EE1">
        <w:rPr>
          <w:rFonts w:cstheme="minorHAnsi"/>
          <w:sz w:val="24"/>
          <w:szCs w:val="24"/>
        </w:rPr>
        <w:t>EDIYA “</w:t>
      </w:r>
      <w:r w:rsidR="00AC501B" w:rsidRPr="00612EE1">
        <w:rPr>
          <w:rFonts w:cstheme="minorHAnsi"/>
          <w:sz w:val="24"/>
          <w:szCs w:val="24"/>
        </w:rPr>
        <w:t xml:space="preserve">is to lead the effort to improve outcomes for children and young people in Ireland” (DCYA, 2012: 2).  </w:t>
      </w:r>
      <w:r w:rsidR="00DC2061" w:rsidRPr="00612EE1">
        <w:rPr>
          <w:rFonts w:cstheme="minorHAnsi"/>
          <w:sz w:val="24"/>
          <w:szCs w:val="24"/>
        </w:rPr>
        <w:t xml:space="preserve">Such a child/youth centred approach must be supported by adequate resources.  </w:t>
      </w:r>
      <w:r w:rsidR="00C3029C" w:rsidRPr="00612EE1">
        <w:rPr>
          <w:rFonts w:cstheme="minorHAnsi"/>
          <w:sz w:val="24"/>
          <w:szCs w:val="24"/>
        </w:rPr>
        <w:t xml:space="preserve">As stated above, </w:t>
      </w:r>
      <w:r w:rsidR="00AC501B" w:rsidRPr="00612EE1">
        <w:rPr>
          <w:rFonts w:cstheme="minorHAnsi"/>
          <w:sz w:val="24"/>
          <w:szCs w:val="24"/>
        </w:rPr>
        <w:t>Ireland</w:t>
      </w:r>
      <w:r w:rsidR="00361FF0" w:rsidRPr="00612EE1">
        <w:rPr>
          <w:rFonts w:cstheme="minorHAnsi"/>
          <w:sz w:val="24"/>
          <w:szCs w:val="24"/>
        </w:rPr>
        <w:t xml:space="preserve"> has a very young population.  </w:t>
      </w:r>
      <w:r w:rsidR="00DC2061" w:rsidRPr="00612EE1">
        <w:rPr>
          <w:rFonts w:cstheme="minorHAnsi"/>
          <w:sz w:val="24"/>
          <w:szCs w:val="24"/>
        </w:rPr>
        <w:t xml:space="preserve">The budget currently available </w:t>
      </w:r>
      <w:r w:rsidR="00C3029C" w:rsidRPr="00612EE1">
        <w:rPr>
          <w:rFonts w:cstheme="minorHAnsi"/>
          <w:sz w:val="24"/>
          <w:szCs w:val="24"/>
        </w:rPr>
        <w:t xml:space="preserve">to agencies relevant to </w:t>
      </w:r>
      <w:r w:rsidR="00C3029C" w:rsidRPr="00612EE1">
        <w:rPr>
          <w:rFonts w:cstheme="minorHAnsi"/>
          <w:sz w:val="24"/>
          <w:szCs w:val="24"/>
        </w:rPr>
        <w:lastRenderedPageBreak/>
        <w:t xml:space="preserve">children and schools </w:t>
      </w:r>
      <w:r w:rsidR="00DC2061" w:rsidRPr="00612EE1">
        <w:rPr>
          <w:rFonts w:cstheme="minorHAnsi"/>
          <w:sz w:val="24"/>
          <w:szCs w:val="24"/>
        </w:rPr>
        <w:t xml:space="preserve">is inadequate to meet </w:t>
      </w:r>
      <w:r w:rsidR="005A222A" w:rsidRPr="00612EE1">
        <w:rPr>
          <w:rFonts w:cstheme="minorHAnsi"/>
          <w:sz w:val="24"/>
          <w:szCs w:val="24"/>
        </w:rPr>
        <w:t xml:space="preserve">the level of </w:t>
      </w:r>
      <w:r w:rsidR="00DC2061" w:rsidRPr="00612EE1">
        <w:rPr>
          <w:rFonts w:cstheme="minorHAnsi"/>
          <w:sz w:val="24"/>
          <w:szCs w:val="24"/>
        </w:rPr>
        <w:t xml:space="preserve">need so it is vital that the new strategy </w:t>
      </w:r>
      <w:proofErr w:type="gramStart"/>
      <w:r w:rsidR="00DC2061" w:rsidRPr="00612EE1">
        <w:rPr>
          <w:rFonts w:cstheme="minorHAnsi"/>
          <w:sz w:val="24"/>
          <w:szCs w:val="24"/>
        </w:rPr>
        <w:t>not be</w:t>
      </w:r>
      <w:proofErr w:type="gramEnd"/>
      <w:r w:rsidR="00DC2061" w:rsidRPr="00612EE1">
        <w:rPr>
          <w:rFonts w:cstheme="minorHAnsi"/>
          <w:sz w:val="24"/>
          <w:szCs w:val="24"/>
        </w:rPr>
        <w:t xml:space="preserve"> funded </w:t>
      </w:r>
      <w:r w:rsidR="00DE618C" w:rsidRPr="00612EE1">
        <w:rPr>
          <w:rFonts w:cstheme="minorHAnsi"/>
          <w:sz w:val="24"/>
          <w:szCs w:val="24"/>
        </w:rPr>
        <w:t>‘</w:t>
      </w:r>
      <w:r w:rsidR="00DC2061" w:rsidRPr="00612EE1">
        <w:rPr>
          <w:rFonts w:cstheme="minorHAnsi"/>
          <w:sz w:val="24"/>
          <w:szCs w:val="24"/>
        </w:rPr>
        <w:t>within existing (inadequate) resources</w:t>
      </w:r>
      <w:r w:rsidR="00DE618C" w:rsidRPr="00612EE1">
        <w:rPr>
          <w:rFonts w:cstheme="minorHAnsi"/>
          <w:sz w:val="24"/>
          <w:szCs w:val="24"/>
        </w:rPr>
        <w:t>’</w:t>
      </w:r>
      <w:r w:rsidR="00DC2061" w:rsidRPr="00612EE1">
        <w:rPr>
          <w:rFonts w:cstheme="minorHAnsi"/>
          <w:sz w:val="24"/>
          <w:szCs w:val="24"/>
        </w:rPr>
        <w:t>.</w:t>
      </w:r>
    </w:p>
    <w:p w:rsidR="00DC2061" w:rsidRPr="00612EE1" w:rsidRDefault="00DC2061" w:rsidP="00612EE1">
      <w:pPr>
        <w:spacing w:line="360" w:lineRule="auto"/>
        <w:jc w:val="both"/>
        <w:rPr>
          <w:rFonts w:cstheme="minorHAnsi"/>
          <w:sz w:val="24"/>
          <w:szCs w:val="24"/>
        </w:rPr>
      </w:pPr>
    </w:p>
    <w:p w:rsidR="00265C10" w:rsidRPr="00612EE1" w:rsidRDefault="00C3029C" w:rsidP="00612EE1">
      <w:pPr>
        <w:spacing w:line="360" w:lineRule="auto"/>
        <w:jc w:val="both"/>
        <w:rPr>
          <w:rFonts w:cstheme="minorHAnsi"/>
          <w:sz w:val="24"/>
          <w:szCs w:val="24"/>
        </w:rPr>
      </w:pPr>
      <w:r w:rsidRPr="00612EE1">
        <w:rPr>
          <w:rFonts w:cstheme="minorHAnsi"/>
          <w:sz w:val="24"/>
          <w:szCs w:val="24"/>
        </w:rPr>
        <w:t xml:space="preserve">As stated above, Ireland has a highly respected education system even though the DES (2018b) itself recognises “historic underinvestment”.  </w:t>
      </w:r>
      <w:r w:rsidR="001D02FF" w:rsidRPr="00612EE1">
        <w:rPr>
          <w:rFonts w:cstheme="minorHAnsi"/>
          <w:sz w:val="24"/>
          <w:szCs w:val="24"/>
        </w:rPr>
        <w:t>The success of the education system, for example in ensuring that 90% of stu</w:t>
      </w:r>
      <w:r w:rsidR="00364D3D" w:rsidRPr="00612EE1">
        <w:rPr>
          <w:rFonts w:cstheme="minorHAnsi"/>
          <w:sz w:val="24"/>
          <w:szCs w:val="24"/>
        </w:rPr>
        <w:t>dents complete Senior Cycle (DES, 2012</w:t>
      </w:r>
      <w:r w:rsidR="00DC4988" w:rsidRPr="00612EE1">
        <w:rPr>
          <w:rFonts w:cstheme="minorHAnsi"/>
          <w:sz w:val="24"/>
          <w:szCs w:val="24"/>
        </w:rPr>
        <w:t>b</w:t>
      </w:r>
      <w:r w:rsidR="00364D3D" w:rsidRPr="00612EE1">
        <w:rPr>
          <w:rFonts w:cstheme="minorHAnsi"/>
          <w:sz w:val="24"/>
          <w:szCs w:val="24"/>
        </w:rPr>
        <w:t>)</w:t>
      </w:r>
      <w:r w:rsidR="007F1627" w:rsidRPr="00612EE1">
        <w:rPr>
          <w:rFonts w:cstheme="minorHAnsi"/>
          <w:sz w:val="24"/>
          <w:szCs w:val="24"/>
        </w:rPr>
        <w:t>,</w:t>
      </w:r>
      <w:r w:rsidR="001D02FF" w:rsidRPr="00612EE1">
        <w:rPr>
          <w:rFonts w:cstheme="minorHAnsi"/>
          <w:sz w:val="24"/>
          <w:szCs w:val="24"/>
        </w:rPr>
        <w:t xml:space="preserve"> comes in the context of significant cutbacks in the education system especially in pastoral supports such as </w:t>
      </w:r>
      <w:r w:rsidR="00612890" w:rsidRPr="00612EE1">
        <w:rPr>
          <w:rFonts w:cstheme="minorHAnsi"/>
          <w:sz w:val="24"/>
          <w:szCs w:val="24"/>
        </w:rPr>
        <w:t xml:space="preserve">middle management (e.g. year head) </w:t>
      </w:r>
      <w:r w:rsidR="001D02FF" w:rsidRPr="00612EE1">
        <w:rPr>
          <w:rFonts w:cstheme="minorHAnsi"/>
          <w:sz w:val="24"/>
          <w:szCs w:val="24"/>
        </w:rPr>
        <w:t xml:space="preserve">and guidance posts.  </w:t>
      </w:r>
      <w:r w:rsidRPr="00612EE1">
        <w:rPr>
          <w:rFonts w:cstheme="minorHAnsi"/>
          <w:sz w:val="24"/>
          <w:szCs w:val="24"/>
        </w:rPr>
        <w:t>Cutbacks to School Completion Programmes (SCP) for example are deeply unhelpful in maintaining gains made in reducing early school leaving.  Those cutbacks amount to approximately one-quarter of the entire SCP budget (Irish Times, April 22</w:t>
      </w:r>
      <w:r w:rsidRPr="00612EE1">
        <w:rPr>
          <w:rFonts w:cstheme="minorHAnsi"/>
          <w:sz w:val="24"/>
          <w:szCs w:val="24"/>
          <w:vertAlign w:val="superscript"/>
        </w:rPr>
        <w:t>nd</w:t>
      </w:r>
      <w:proofErr w:type="gramStart"/>
      <w:r w:rsidRPr="00612EE1">
        <w:rPr>
          <w:rFonts w:cstheme="minorHAnsi"/>
          <w:sz w:val="24"/>
          <w:szCs w:val="24"/>
        </w:rPr>
        <w:t xml:space="preserve"> 2017</w:t>
      </w:r>
      <w:proofErr w:type="gramEnd"/>
      <w:r w:rsidR="00005E71" w:rsidRPr="00612EE1">
        <w:rPr>
          <w:rFonts w:cstheme="minorHAnsi"/>
          <w:sz w:val="24"/>
          <w:szCs w:val="24"/>
        </w:rPr>
        <w:t>; Smyth et al., 2015</w:t>
      </w:r>
      <w:r w:rsidRPr="00612EE1">
        <w:rPr>
          <w:rFonts w:cstheme="minorHAnsi"/>
          <w:sz w:val="24"/>
          <w:szCs w:val="24"/>
        </w:rPr>
        <w:t>)</w:t>
      </w:r>
      <w:r w:rsidR="0003013D" w:rsidRPr="00612EE1">
        <w:rPr>
          <w:rFonts w:cstheme="minorHAnsi"/>
          <w:sz w:val="24"/>
          <w:szCs w:val="24"/>
        </w:rPr>
        <w:t>, notwithstanding some amelioration of those cuts in 2020.</w:t>
      </w:r>
    </w:p>
    <w:p w:rsidR="001D02FF" w:rsidRPr="00612EE1" w:rsidRDefault="001D02FF" w:rsidP="00612EE1">
      <w:pPr>
        <w:spacing w:line="360" w:lineRule="auto"/>
        <w:jc w:val="both"/>
        <w:rPr>
          <w:rFonts w:cstheme="minorHAnsi"/>
          <w:sz w:val="24"/>
          <w:szCs w:val="24"/>
        </w:rPr>
      </w:pPr>
    </w:p>
    <w:p w:rsidR="001D02FF" w:rsidRPr="00612EE1" w:rsidRDefault="001D02FF" w:rsidP="00612EE1">
      <w:pPr>
        <w:spacing w:after="0" w:line="360" w:lineRule="auto"/>
        <w:jc w:val="both"/>
        <w:rPr>
          <w:rFonts w:eastAsia="BrandonGrotesque-Regular" w:cstheme="minorHAnsi"/>
          <w:sz w:val="24"/>
          <w:szCs w:val="24"/>
          <w:lang w:val="en-US"/>
        </w:rPr>
      </w:pPr>
      <w:r w:rsidRPr="00612EE1">
        <w:rPr>
          <w:rFonts w:cstheme="minorHAnsi"/>
          <w:sz w:val="24"/>
          <w:szCs w:val="24"/>
        </w:rPr>
        <w:t xml:space="preserve">The previous paragraph </w:t>
      </w:r>
      <w:proofErr w:type="gramStart"/>
      <w:r w:rsidRPr="00612EE1">
        <w:rPr>
          <w:rFonts w:cstheme="minorHAnsi"/>
          <w:sz w:val="24"/>
          <w:szCs w:val="24"/>
        </w:rPr>
        <w:t>made reference</w:t>
      </w:r>
      <w:proofErr w:type="gramEnd"/>
      <w:r w:rsidRPr="00612EE1">
        <w:rPr>
          <w:rFonts w:cstheme="minorHAnsi"/>
          <w:sz w:val="24"/>
          <w:szCs w:val="24"/>
        </w:rPr>
        <w:t xml:space="preserve"> to cuts affecting pastoral systems in schools</w:t>
      </w:r>
      <w:r w:rsidR="000A5A55" w:rsidRPr="00612EE1">
        <w:rPr>
          <w:rFonts w:cstheme="minorHAnsi"/>
          <w:sz w:val="24"/>
          <w:szCs w:val="24"/>
        </w:rPr>
        <w:t xml:space="preserve"> such as guidance and middle management</w:t>
      </w:r>
      <w:r w:rsidRPr="00612EE1">
        <w:rPr>
          <w:rFonts w:cstheme="minorHAnsi"/>
          <w:sz w:val="24"/>
          <w:szCs w:val="24"/>
        </w:rPr>
        <w:t xml:space="preserve">.  </w:t>
      </w:r>
      <w:r w:rsidR="00C3029C" w:rsidRPr="00612EE1">
        <w:rPr>
          <w:rFonts w:cstheme="minorHAnsi"/>
          <w:sz w:val="24"/>
          <w:szCs w:val="24"/>
        </w:rPr>
        <w:t>Some marginal allev</w:t>
      </w:r>
      <w:r w:rsidR="000A5A55" w:rsidRPr="00612EE1">
        <w:rPr>
          <w:rFonts w:cstheme="minorHAnsi"/>
          <w:sz w:val="24"/>
          <w:szCs w:val="24"/>
        </w:rPr>
        <w:t>i</w:t>
      </w:r>
      <w:r w:rsidR="00C3029C" w:rsidRPr="00612EE1">
        <w:rPr>
          <w:rFonts w:cstheme="minorHAnsi"/>
          <w:sz w:val="24"/>
          <w:szCs w:val="24"/>
        </w:rPr>
        <w:t xml:space="preserve">ation of those cuts has occurred in recent </w:t>
      </w:r>
      <w:proofErr w:type="gramStart"/>
      <w:r w:rsidR="00C3029C" w:rsidRPr="00612EE1">
        <w:rPr>
          <w:rFonts w:cstheme="minorHAnsi"/>
          <w:sz w:val="24"/>
          <w:szCs w:val="24"/>
        </w:rPr>
        <w:t>years</w:t>
      </w:r>
      <w:proofErr w:type="gramEnd"/>
      <w:r w:rsidR="00C3029C" w:rsidRPr="00612EE1">
        <w:rPr>
          <w:rFonts w:cstheme="minorHAnsi"/>
          <w:sz w:val="24"/>
          <w:szCs w:val="24"/>
        </w:rPr>
        <w:t xml:space="preserve"> but the improvements are indeed marginal.  </w:t>
      </w:r>
      <w:r w:rsidRPr="00612EE1">
        <w:rPr>
          <w:rFonts w:cstheme="minorHAnsi"/>
          <w:sz w:val="24"/>
          <w:szCs w:val="24"/>
        </w:rPr>
        <w:t>The work of</w:t>
      </w:r>
      <w:r w:rsidR="005C124B" w:rsidRPr="00612EE1">
        <w:rPr>
          <w:rFonts w:cstheme="minorHAnsi"/>
          <w:sz w:val="24"/>
          <w:szCs w:val="24"/>
        </w:rPr>
        <w:t xml:space="preserve"> the</w:t>
      </w:r>
      <w:r w:rsidRPr="00612EE1">
        <w:rPr>
          <w:rFonts w:cstheme="minorHAnsi"/>
          <w:sz w:val="24"/>
          <w:szCs w:val="24"/>
        </w:rPr>
        <w:t xml:space="preserve"> DC</w:t>
      </w:r>
      <w:r w:rsidR="00201DD4" w:rsidRPr="00612EE1">
        <w:rPr>
          <w:rFonts w:cstheme="minorHAnsi"/>
          <w:sz w:val="24"/>
          <w:szCs w:val="24"/>
        </w:rPr>
        <w:t>ED</w:t>
      </w:r>
      <w:r w:rsidRPr="00612EE1">
        <w:rPr>
          <w:rFonts w:cstheme="minorHAnsi"/>
          <w:sz w:val="24"/>
          <w:szCs w:val="24"/>
        </w:rPr>
        <w:t xml:space="preserve">YA is closely associated with creating a child/youth-centred system for the modern age.  Bullying is a serious difficulty experienced by many </w:t>
      </w:r>
      <w:r w:rsidR="00E84D6C" w:rsidRPr="00612EE1">
        <w:rPr>
          <w:rFonts w:cstheme="minorHAnsi"/>
          <w:sz w:val="24"/>
          <w:szCs w:val="24"/>
        </w:rPr>
        <w:t>young people (Gleeson, 2014</w:t>
      </w:r>
      <w:r w:rsidR="00C90DA9" w:rsidRPr="00612EE1">
        <w:rPr>
          <w:rFonts w:cstheme="minorHAnsi"/>
          <w:sz w:val="24"/>
          <w:szCs w:val="24"/>
        </w:rPr>
        <w:t xml:space="preserve">; </w:t>
      </w:r>
      <w:proofErr w:type="spellStart"/>
      <w:r w:rsidR="00C90DA9" w:rsidRPr="00612EE1">
        <w:rPr>
          <w:rFonts w:cstheme="minorHAnsi"/>
          <w:sz w:val="24"/>
          <w:szCs w:val="24"/>
        </w:rPr>
        <w:t>Barnardos</w:t>
      </w:r>
      <w:proofErr w:type="spellEnd"/>
      <w:r w:rsidR="00C90DA9" w:rsidRPr="00612EE1">
        <w:rPr>
          <w:rFonts w:cstheme="minorHAnsi"/>
          <w:sz w:val="24"/>
          <w:szCs w:val="24"/>
        </w:rPr>
        <w:t>, 2008; Lodge and Lynch, 2004; Downes and Gilligan, 2007</w:t>
      </w:r>
      <w:r w:rsidR="00B10B22" w:rsidRPr="00612EE1">
        <w:rPr>
          <w:rFonts w:cstheme="minorHAnsi"/>
          <w:sz w:val="24"/>
          <w:szCs w:val="24"/>
        </w:rPr>
        <w:t>)</w:t>
      </w:r>
      <w:r w:rsidR="002274E7" w:rsidRPr="00612EE1">
        <w:rPr>
          <w:rFonts w:cstheme="minorHAnsi"/>
          <w:sz w:val="24"/>
          <w:szCs w:val="24"/>
        </w:rPr>
        <w:t xml:space="preserve"> though it is important to note that</w:t>
      </w:r>
      <w:r w:rsidR="002274E7" w:rsidRPr="00612EE1">
        <w:rPr>
          <w:rFonts w:eastAsia="BrandonGrotesque-Regular" w:cstheme="minorHAnsi"/>
          <w:sz w:val="24"/>
          <w:szCs w:val="24"/>
          <w:lang w:val="en-US"/>
        </w:rPr>
        <w:t xml:space="preserve"> Irish children and students are significantly less likely to encounter chronic bullying than the OECD average (OECD 2017; UNICEF, 2018)</w:t>
      </w:r>
      <w:r w:rsidR="00B10B22" w:rsidRPr="00612EE1">
        <w:rPr>
          <w:rFonts w:cstheme="minorHAnsi"/>
          <w:sz w:val="24"/>
          <w:szCs w:val="24"/>
        </w:rPr>
        <w:t>.  Cyberb</w:t>
      </w:r>
      <w:r w:rsidRPr="00612EE1">
        <w:rPr>
          <w:rFonts w:cstheme="minorHAnsi"/>
          <w:sz w:val="24"/>
          <w:szCs w:val="24"/>
        </w:rPr>
        <w:t xml:space="preserve">ullying has become the latest manifestation of bullying but is perhaps even more insidious as the victim can never really ‘switch off’ due to the </w:t>
      </w:r>
      <w:r w:rsidR="00B10B22" w:rsidRPr="00612EE1">
        <w:rPr>
          <w:rFonts w:cstheme="minorHAnsi"/>
          <w:sz w:val="24"/>
          <w:szCs w:val="24"/>
        </w:rPr>
        <w:t>pervasiveness</w:t>
      </w:r>
      <w:r w:rsidRPr="00612EE1">
        <w:rPr>
          <w:rFonts w:cstheme="minorHAnsi"/>
          <w:sz w:val="24"/>
          <w:szCs w:val="24"/>
        </w:rPr>
        <w:t xml:space="preserve"> of technology in the life of a young person</w:t>
      </w:r>
      <w:r w:rsidR="002274E7" w:rsidRPr="00612EE1">
        <w:rPr>
          <w:rFonts w:cstheme="minorHAnsi"/>
          <w:sz w:val="24"/>
          <w:szCs w:val="24"/>
        </w:rPr>
        <w:t xml:space="preserve"> (</w:t>
      </w:r>
      <w:proofErr w:type="spellStart"/>
      <w:r w:rsidR="002274E7" w:rsidRPr="00612EE1">
        <w:rPr>
          <w:rFonts w:cstheme="minorHAnsi"/>
          <w:sz w:val="24"/>
          <w:szCs w:val="24"/>
        </w:rPr>
        <w:t>O’Moore</w:t>
      </w:r>
      <w:proofErr w:type="spellEnd"/>
      <w:r w:rsidR="002274E7" w:rsidRPr="00612EE1">
        <w:rPr>
          <w:rFonts w:cstheme="minorHAnsi"/>
          <w:sz w:val="24"/>
          <w:szCs w:val="24"/>
        </w:rPr>
        <w:t xml:space="preserve"> and Stevens, 2013)</w:t>
      </w:r>
      <w:r w:rsidRPr="00612EE1">
        <w:rPr>
          <w:rFonts w:cstheme="minorHAnsi"/>
          <w:sz w:val="24"/>
          <w:szCs w:val="24"/>
        </w:rPr>
        <w:t>.</w:t>
      </w:r>
      <w:r w:rsidR="00B10B22" w:rsidRPr="00612EE1">
        <w:rPr>
          <w:rFonts w:cstheme="minorHAnsi"/>
          <w:sz w:val="24"/>
          <w:szCs w:val="24"/>
        </w:rPr>
        <w:t xml:space="preserve">  Young people must be protected to the greatest extent possible and hence it is essential that </w:t>
      </w:r>
      <w:r w:rsidR="002274E7" w:rsidRPr="00612EE1">
        <w:rPr>
          <w:rFonts w:cstheme="minorHAnsi"/>
          <w:sz w:val="24"/>
          <w:szCs w:val="24"/>
        </w:rPr>
        <w:t xml:space="preserve">the </w:t>
      </w:r>
      <w:r w:rsidR="00B10B22" w:rsidRPr="00612EE1">
        <w:rPr>
          <w:rFonts w:cstheme="minorHAnsi"/>
          <w:sz w:val="24"/>
          <w:szCs w:val="24"/>
        </w:rPr>
        <w:t>DC</w:t>
      </w:r>
      <w:r w:rsidR="000A5A55" w:rsidRPr="00612EE1">
        <w:rPr>
          <w:rFonts w:cstheme="minorHAnsi"/>
          <w:sz w:val="24"/>
          <w:szCs w:val="24"/>
        </w:rPr>
        <w:t>EDI</w:t>
      </w:r>
      <w:r w:rsidR="00B10B22" w:rsidRPr="00612EE1">
        <w:rPr>
          <w:rFonts w:cstheme="minorHAnsi"/>
          <w:sz w:val="24"/>
          <w:szCs w:val="24"/>
        </w:rPr>
        <w:t xml:space="preserve">YA encourages all Government departments and agencies to support schools and youth groups through provision of expertise and resources to limit the spread of cyberbullying in schools/youth spaces.  Furthermore, parents must be supported in taking on their </w:t>
      </w:r>
      <w:r w:rsidR="00612890" w:rsidRPr="00612EE1">
        <w:rPr>
          <w:rFonts w:cstheme="minorHAnsi"/>
          <w:sz w:val="24"/>
          <w:szCs w:val="24"/>
        </w:rPr>
        <w:t>responsibilities</w:t>
      </w:r>
      <w:r w:rsidR="00B10B22" w:rsidRPr="00612EE1">
        <w:rPr>
          <w:rFonts w:cstheme="minorHAnsi"/>
          <w:sz w:val="24"/>
          <w:szCs w:val="24"/>
        </w:rPr>
        <w:t xml:space="preserve"> </w:t>
      </w:r>
      <w:proofErr w:type="gramStart"/>
      <w:r w:rsidR="00B10B22" w:rsidRPr="00612EE1">
        <w:rPr>
          <w:rFonts w:cstheme="minorHAnsi"/>
          <w:sz w:val="24"/>
          <w:szCs w:val="24"/>
        </w:rPr>
        <w:t>in</w:t>
      </w:r>
      <w:r w:rsidR="00612890" w:rsidRPr="00612EE1">
        <w:rPr>
          <w:rFonts w:cstheme="minorHAnsi"/>
          <w:sz w:val="24"/>
          <w:szCs w:val="24"/>
        </w:rPr>
        <w:t xml:space="preserve"> regard to</w:t>
      </w:r>
      <w:proofErr w:type="gramEnd"/>
      <w:r w:rsidR="00B10B22" w:rsidRPr="00612EE1">
        <w:rPr>
          <w:rFonts w:cstheme="minorHAnsi"/>
          <w:sz w:val="24"/>
          <w:szCs w:val="24"/>
        </w:rPr>
        <w:t xml:space="preserve"> preventing cyberbullying in the time young people spend outside of schools.  Young people spend only a small proportion of the</w:t>
      </w:r>
      <w:r w:rsidR="00612890" w:rsidRPr="00612EE1">
        <w:rPr>
          <w:rFonts w:cstheme="minorHAnsi"/>
          <w:sz w:val="24"/>
          <w:szCs w:val="24"/>
        </w:rPr>
        <w:t>ir</w:t>
      </w:r>
      <w:r w:rsidR="00B10B22" w:rsidRPr="00612EE1">
        <w:rPr>
          <w:rFonts w:cstheme="minorHAnsi"/>
          <w:sz w:val="24"/>
          <w:szCs w:val="24"/>
        </w:rPr>
        <w:t xml:space="preserve"> childhoods in school settings </w:t>
      </w:r>
      <w:r w:rsidR="00B10B22" w:rsidRPr="00612EE1">
        <w:rPr>
          <w:rFonts w:cstheme="minorHAnsi"/>
          <w:sz w:val="24"/>
          <w:szCs w:val="24"/>
        </w:rPr>
        <w:lastRenderedPageBreak/>
        <w:t xml:space="preserve">so the </w:t>
      </w:r>
      <w:proofErr w:type="gramStart"/>
      <w:r w:rsidR="00B10B22" w:rsidRPr="00612EE1">
        <w:rPr>
          <w:rFonts w:cstheme="minorHAnsi"/>
          <w:sz w:val="24"/>
          <w:szCs w:val="24"/>
        </w:rPr>
        <w:t>main focus</w:t>
      </w:r>
      <w:proofErr w:type="gramEnd"/>
      <w:r w:rsidR="00B10B22" w:rsidRPr="00612EE1">
        <w:rPr>
          <w:rFonts w:cstheme="minorHAnsi"/>
          <w:sz w:val="24"/>
          <w:szCs w:val="24"/>
        </w:rPr>
        <w:t xml:space="preserve"> </w:t>
      </w:r>
      <w:r w:rsidR="00612890" w:rsidRPr="00612EE1">
        <w:rPr>
          <w:rFonts w:cstheme="minorHAnsi"/>
          <w:sz w:val="24"/>
          <w:szCs w:val="24"/>
        </w:rPr>
        <w:t xml:space="preserve">in terms of </w:t>
      </w:r>
      <w:r w:rsidR="00B10B22" w:rsidRPr="00612EE1">
        <w:rPr>
          <w:rFonts w:cstheme="minorHAnsi"/>
          <w:sz w:val="24"/>
          <w:szCs w:val="24"/>
        </w:rPr>
        <w:t>preventing cyberb</w:t>
      </w:r>
      <w:r w:rsidR="000E30FF" w:rsidRPr="00612EE1">
        <w:rPr>
          <w:rFonts w:cstheme="minorHAnsi"/>
          <w:sz w:val="24"/>
          <w:szCs w:val="24"/>
        </w:rPr>
        <w:t xml:space="preserve">ullying </w:t>
      </w:r>
      <w:r w:rsidR="00612890" w:rsidRPr="00612EE1">
        <w:rPr>
          <w:rFonts w:cstheme="minorHAnsi"/>
          <w:sz w:val="24"/>
          <w:szCs w:val="24"/>
        </w:rPr>
        <w:t>must logically and necessarily</w:t>
      </w:r>
      <w:r w:rsidR="000E30FF" w:rsidRPr="00612EE1">
        <w:rPr>
          <w:rFonts w:cstheme="minorHAnsi"/>
          <w:sz w:val="24"/>
          <w:szCs w:val="24"/>
        </w:rPr>
        <w:t xml:space="preserve"> </w:t>
      </w:r>
      <w:r w:rsidR="00612890" w:rsidRPr="00612EE1">
        <w:rPr>
          <w:rFonts w:cstheme="minorHAnsi"/>
          <w:sz w:val="24"/>
          <w:szCs w:val="24"/>
        </w:rPr>
        <w:t xml:space="preserve">be on </w:t>
      </w:r>
      <w:r w:rsidR="000E30FF" w:rsidRPr="00612EE1">
        <w:rPr>
          <w:rFonts w:cstheme="minorHAnsi"/>
          <w:sz w:val="24"/>
          <w:szCs w:val="24"/>
        </w:rPr>
        <w:t>out-of</w:t>
      </w:r>
      <w:r w:rsidR="00B10B22" w:rsidRPr="00612EE1">
        <w:rPr>
          <w:rFonts w:cstheme="minorHAnsi"/>
          <w:sz w:val="24"/>
          <w:szCs w:val="24"/>
        </w:rPr>
        <w:t>-school setting</w:t>
      </w:r>
      <w:r w:rsidR="00612890" w:rsidRPr="00612EE1">
        <w:rPr>
          <w:rFonts w:cstheme="minorHAnsi"/>
          <w:sz w:val="24"/>
          <w:szCs w:val="24"/>
        </w:rPr>
        <w:t>s</w:t>
      </w:r>
      <w:r w:rsidR="00B10B22" w:rsidRPr="00612EE1">
        <w:rPr>
          <w:rFonts w:cstheme="minorHAnsi"/>
          <w:sz w:val="24"/>
          <w:szCs w:val="24"/>
        </w:rPr>
        <w:t>.</w:t>
      </w:r>
    </w:p>
    <w:p w:rsidR="00B10B22" w:rsidRPr="00612EE1" w:rsidRDefault="00B10B22" w:rsidP="00612EE1">
      <w:pPr>
        <w:spacing w:line="360" w:lineRule="auto"/>
        <w:jc w:val="both"/>
        <w:rPr>
          <w:rFonts w:cstheme="minorHAnsi"/>
          <w:sz w:val="24"/>
          <w:szCs w:val="24"/>
        </w:rPr>
      </w:pPr>
    </w:p>
    <w:p w:rsidR="00B10B22" w:rsidRPr="00612EE1" w:rsidRDefault="00B10B22" w:rsidP="00612EE1">
      <w:pPr>
        <w:spacing w:line="360" w:lineRule="auto"/>
        <w:jc w:val="both"/>
        <w:rPr>
          <w:rFonts w:cstheme="minorHAnsi"/>
          <w:sz w:val="24"/>
          <w:szCs w:val="24"/>
        </w:rPr>
      </w:pPr>
      <w:r w:rsidRPr="00612EE1">
        <w:rPr>
          <w:rFonts w:cstheme="minorHAnsi"/>
          <w:sz w:val="24"/>
          <w:szCs w:val="24"/>
        </w:rPr>
        <w:t>No child-centred model can be achieved to any</w:t>
      </w:r>
      <w:r w:rsidR="00612890" w:rsidRPr="00612EE1">
        <w:rPr>
          <w:rFonts w:cstheme="minorHAnsi"/>
          <w:sz w:val="24"/>
          <w:szCs w:val="24"/>
        </w:rPr>
        <w:t xml:space="preserve"> appreciable</w:t>
      </w:r>
      <w:r w:rsidRPr="00612EE1">
        <w:rPr>
          <w:rFonts w:cstheme="minorHAnsi"/>
          <w:sz w:val="24"/>
          <w:szCs w:val="24"/>
        </w:rPr>
        <w:t xml:space="preserve"> extent without dealing with the relative poverty in which</w:t>
      </w:r>
      <w:r w:rsidR="00612890" w:rsidRPr="00612EE1">
        <w:rPr>
          <w:rFonts w:cstheme="minorHAnsi"/>
          <w:sz w:val="24"/>
          <w:szCs w:val="24"/>
        </w:rPr>
        <w:t xml:space="preserve"> many children and their families live.</w:t>
      </w:r>
      <w:r w:rsidRPr="00612EE1">
        <w:rPr>
          <w:rFonts w:cstheme="minorHAnsi"/>
          <w:sz w:val="24"/>
          <w:szCs w:val="24"/>
        </w:rPr>
        <w:t xml:space="preserve"> </w:t>
      </w:r>
      <w:r w:rsidR="00612890" w:rsidRPr="00612EE1">
        <w:rPr>
          <w:rFonts w:cstheme="minorHAnsi"/>
          <w:sz w:val="24"/>
          <w:szCs w:val="24"/>
        </w:rPr>
        <w:t>A</w:t>
      </w:r>
      <w:r w:rsidR="009956B6" w:rsidRPr="00612EE1">
        <w:rPr>
          <w:rFonts w:cstheme="minorHAnsi"/>
          <w:sz w:val="24"/>
          <w:szCs w:val="24"/>
        </w:rPr>
        <w:t>lmost 20</w:t>
      </w:r>
      <w:r w:rsidRPr="00612EE1">
        <w:rPr>
          <w:rFonts w:cstheme="minorHAnsi"/>
          <w:sz w:val="24"/>
          <w:szCs w:val="24"/>
        </w:rPr>
        <w:t xml:space="preserve">% of children </w:t>
      </w:r>
      <w:r w:rsidR="00335D33" w:rsidRPr="00612EE1">
        <w:rPr>
          <w:rFonts w:cstheme="minorHAnsi"/>
          <w:sz w:val="24"/>
          <w:szCs w:val="24"/>
        </w:rPr>
        <w:t xml:space="preserve">in Ireland </w:t>
      </w:r>
      <w:r w:rsidR="009956B6" w:rsidRPr="00612EE1">
        <w:rPr>
          <w:rFonts w:cstheme="minorHAnsi"/>
          <w:sz w:val="24"/>
          <w:szCs w:val="24"/>
        </w:rPr>
        <w:t>are at risk of poverty and almost 10% live in consistent poverty (NERI, 2013</w:t>
      </w:r>
      <w:r w:rsidR="00C93F59" w:rsidRPr="00612EE1">
        <w:rPr>
          <w:rFonts w:cstheme="minorHAnsi"/>
          <w:sz w:val="24"/>
          <w:szCs w:val="24"/>
        </w:rPr>
        <w:t>; CSO, 2020</w:t>
      </w:r>
      <w:r w:rsidR="000A5A55" w:rsidRPr="00612EE1">
        <w:rPr>
          <w:rFonts w:cstheme="minorHAnsi"/>
          <w:sz w:val="24"/>
          <w:szCs w:val="24"/>
        </w:rPr>
        <w:t>a</w:t>
      </w:r>
      <w:r w:rsidR="009956B6" w:rsidRPr="00612EE1">
        <w:rPr>
          <w:rFonts w:cstheme="minorHAnsi"/>
          <w:sz w:val="24"/>
          <w:szCs w:val="24"/>
        </w:rPr>
        <w:t>)</w:t>
      </w:r>
      <w:r w:rsidR="00E05B19" w:rsidRPr="00612EE1">
        <w:rPr>
          <w:rFonts w:eastAsia="BrandonGrotesque-Regular" w:cstheme="minorHAnsi"/>
          <w:sz w:val="24"/>
          <w:szCs w:val="24"/>
          <w:lang w:val="en-US"/>
        </w:rPr>
        <w:t xml:space="preserve"> and 18.3% of children </w:t>
      </w:r>
      <w:r w:rsidR="00335D33" w:rsidRPr="00612EE1">
        <w:rPr>
          <w:rFonts w:eastAsia="BrandonGrotesque-Regular" w:cstheme="minorHAnsi"/>
          <w:sz w:val="24"/>
          <w:szCs w:val="24"/>
          <w:lang w:val="en-US"/>
        </w:rPr>
        <w:t xml:space="preserve">are </w:t>
      </w:r>
      <w:r w:rsidR="00E05B19" w:rsidRPr="00612EE1">
        <w:rPr>
          <w:rFonts w:eastAsia="BrandonGrotesque-Regular" w:cstheme="minorHAnsi"/>
          <w:sz w:val="24"/>
          <w:szCs w:val="24"/>
          <w:lang w:val="en-US"/>
        </w:rPr>
        <w:t>living in relative income poverty</w:t>
      </w:r>
      <w:r w:rsidR="00335D33" w:rsidRPr="00612EE1">
        <w:rPr>
          <w:rFonts w:eastAsia="BrandonGrotesque-Regular" w:cstheme="minorHAnsi"/>
          <w:sz w:val="24"/>
          <w:szCs w:val="24"/>
          <w:lang w:val="en-US"/>
        </w:rPr>
        <w:t xml:space="preserve"> (UNICEF, 2017)</w:t>
      </w:r>
      <w:r w:rsidRPr="00612EE1">
        <w:rPr>
          <w:rFonts w:cstheme="minorHAnsi"/>
          <w:sz w:val="24"/>
          <w:szCs w:val="24"/>
        </w:rPr>
        <w:t xml:space="preserve">.  </w:t>
      </w:r>
      <w:r w:rsidR="00C87C30" w:rsidRPr="00612EE1">
        <w:rPr>
          <w:rFonts w:cstheme="minorHAnsi"/>
          <w:sz w:val="24"/>
          <w:szCs w:val="24"/>
        </w:rPr>
        <w:t>CSO</w:t>
      </w:r>
      <w:r w:rsidR="000A5A55" w:rsidRPr="00612EE1">
        <w:rPr>
          <w:rFonts w:cstheme="minorHAnsi"/>
          <w:sz w:val="24"/>
          <w:szCs w:val="24"/>
        </w:rPr>
        <w:t xml:space="preserve"> (</w:t>
      </w:r>
      <w:r w:rsidR="00C87C30" w:rsidRPr="00612EE1">
        <w:rPr>
          <w:rFonts w:cstheme="minorHAnsi"/>
          <w:sz w:val="24"/>
          <w:szCs w:val="24"/>
        </w:rPr>
        <w:t xml:space="preserve">2019b) shows that in 2018, the ‘at risk of poverty’ rate for all citizen age groups was 14.0% and the consistent poverty rate in 2018 was 5.6%.  </w:t>
      </w:r>
      <w:r w:rsidRPr="00612EE1">
        <w:rPr>
          <w:rFonts w:cstheme="minorHAnsi"/>
          <w:sz w:val="24"/>
          <w:szCs w:val="24"/>
        </w:rPr>
        <w:t xml:space="preserve">How we treat children is a key measure of how </w:t>
      </w:r>
      <w:proofErr w:type="gramStart"/>
      <w:r w:rsidRPr="00612EE1">
        <w:rPr>
          <w:rFonts w:cstheme="minorHAnsi"/>
          <w:sz w:val="24"/>
          <w:szCs w:val="24"/>
        </w:rPr>
        <w:t>we as a society</w:t>
      </w:r>
      <w:proofErr w:type="gramEnd"/>
      <w:r w:rsidRPr="00612EE1">
        <w:rPr>
          <w:rFonts w:cstheme="minorHAnsi"/>
          <w:sz w:val="24"/>
          <w:szCs w:val="24"/>
        </w:rPr>
        <w:t xml:space="preserve"> can be measured.  It is </w:t>
      </w:r>
      <w:r w:rsidR="00612890" w:rsidRPr="00612EE1">
        <w:rPr>
          <w:rFonts w:cstheme="minorHAnsi"/>
          <w:sz w:val="24"/>
          <w:szCs w:val="24"/>
        </w:rPr>
        <w:t>perverse and unacceptable</w:t>
      </w:r>
      <w:r w:rsidRPr="00612EE1">
        <w:rPr>
          <w:rFonts w:cstheme="minorHAnsi"/>
          <w:sz w:val="24"/>
          <w:szCs w:val="24"/>
        </w:rPr>
        <w:t xml:space="preserve"> that in a first world country</w:t>
      </w:r>
      <w:r w:rsidR="001005EA" w:rsidRPr="00612EE1">
        <w:rPr>
          <w:rFonts w:cstheme="minorHAnsi"/>
          <w:sz w:val="24"/>
          <w:szCs w:val="24"/>
        </w:rPr>
        <w:t>, TUI</w:t>
      </w:r>
      <w:r w:rsidRPr="00612EE1">
        <w:rPr>
          <w:rFonts w:cstheme="minorHAnsi"/>
          <w:sz w:val="24"/>
          <w:szCs w:val="24"/>
        </w:rPr>
        <w:t xml:space="preserve"> </w:t>
      </w:r>
      <w:r w:rsidR="004C134A" w:rsidRPr="00612EE1">
        <w:rPr>
          <w:rFonts w:cstheme="minorHAnsi"/>
          <w:sz w:val="24"/>
          <w:szCs w:val="24"/>
        </w:rPr>
        <w:t xml:space="preserve">members </w:t>
      </w:r>
      <w:r w:rsidR="001005EA" w:rsidRPr="00612EE1">
        <w:rPr>
          <w:rFonts w:cstheme="minorHAnsi"/>
          <w:sz w:val="24"/>
          <w:szCs w:val="24"/>
        </w:rPr>
        <w:t>frequently</w:t>
      </w:r>
      <w:r w:rsidR="004C134A" w:rsidRPr="00612EE1">
        <w:rPr>
          <w:rFonts w:cstheme="minorHAnsi"/>
          <w:sz w:val="24"/>
          <w:szCs w:val="24"/>
        </w:rPr>
        <w:t xml:space="preserve"> see studen</w:t>
      </w:r>
      <w:r w:rsidRPr="00612EE1">
        <w:rPr>
          <w:rFonts w:cstheme="minorHAnsi"/>
          <w:sz w:val="24"/>
          <w:szCs w:val="24"/>
        </w:rPr>
        <w:t>ts come to school cold or hungry due to lack of money at home, or excessively ti</w:t>
      </w:r>
      <w:r w:rsidR="00EC7BA2" w:rsidRPr="00612EE1">
        <w:rPr>
          <w:rFonts w:cstheme="minorHAnsi"/>
          <w:sz w:val="24"/>
          <w:szCs w:val="24"/>
        </w:rPr>
        <w:t>r</w:t>
      </w:r>
      <w:r w:rsidRPr="00612EE1">
        <w:rPr>
          <w:rFonts w:cstheme="minorHAnsi"/>
          <w:sz w:val="24"/>
          <w:szCs w:val="24"/>
        </w:rPr>
        <w:t xml:space="preserve">ed due to </w:t>
      </w:r>
      <w:r w:rsidR="00EC7BA2" w:rsidRPr="00612EE1">
        <w:rPr>
          <w:rFonts w:cstheme="minorHAnsi"/>
          <w:sz w:val="24"/>
          <w:szCs w:val="24"/>
        </w:rPr>
        <w:t>having</w:t>
      </w:r>
      <w:r w:rsidRPr="00612EE1">
        <w:rPr>
          <w:rFonts w:cstheme="minorHAnsi"/>
          <w:sz w:val="24"/>
          <w:szCs w:val="24"/>
        </w:rPr>
        <w:t xml:space="preserve"> to work in or outside of the home in</w:t>
      </w:r>
      <w:r w:rsidR="00EC7BA2" w:rsidRPr="00612EE1">
        <w:rPr>
          <w:rFonts w:cstheme="minorHAnsi"/>
          <w:sz w:val="24"/>
          <w:szCs w:val="24"/>
        </w:rPr>
        <w:t xml:space="preserve"> caring duties or</w:t>
      </w:r>
      <w:r w:rsidRPr="00612EE1">
        <w:rPr>
          <w:rFonts w:cstheme="minorHAnsi"/>
          <w:sz w:val="24"/>
          <w:szCs w:val="24"/>
        </w:rPr>
        <w:t xml:space="preserve"> paid employment</w:t>
      </w:r>
      <w:r w:rsidR="00EC7BA2" w:rsidRPr="00612EE1">
        <w:rPr>
          <w:rFonts w:cstheme="minorHAnsi"/>
          <w:sz w:val="24"/>
          <w:szCs w:val="24"/>
        </w:rPr>
        <w:t>, respectively</w:t>
      </w:r>
      <w:r w:rsidR="004C134A" w:rsidRPr="00612EE1">
        <w:rPr>
          <w:rFonts w:cstheme="minorHAnsi"/>
          <w:sz w:val="24"/>
          <w:szCs w:val="24"/>
        </w:rPr>
        <w:t>.  Schools do what they can, with the support of</w:t>
      </w:r>
      <w:r w:rsidR="00EC7BA2" w:rsidRPr="00612EE1">
        <w:rPr>
          <w:rFonts w:cstheme="minorHAnsi"/>
          <w:sz w:val="24"/>
          <w:szCs w:val="24"/>
        </w:rPr>
        <w:t xml:space="preserve"> initiatives such as</w:t>
      </w:r>
      <w:r w:rsidR="004C134A" w:rsidRPr="00612EE1">
        <w:rPr>
          <w:rFonts w:cstheme="minorHAnsi"/>
          <w:sz w:val="24"/>
          <w:szCs w:val="24"/>
        </w:rPr>
        <w:t xml:space="preserve"> School Completion</w:t>
      </w:r>
      <w:r w:rsidR="00EC7BA2" w:rsidRPr="00612EE1">
        <w:rPr>
          <w:rFonts w:cstheme="minorHAnsi"/>
          <w:sz w:val="24"/>
          <w:szCs w:val="24"/>
        </w:rPr>
        <w:t xml:space="preserve"> (where available)</w:t>
      </w:r>
      <w:r w:rsidR="004C134A" w:rsidRPr="00612EE1">
        <w:rPr>
          <w:rFonts w:cstheme="minorHAnsi"/>
          <w:sz w:val="24"/>
          <w:szCs w:val="24"/>
        </w:rPr>
        <w:t xml:space="preserve">, by providing breakfast clubs </w:t>
      </w:r>
      <w:r w:rsidR="00EC7BA2" w:rsidRPr="00612EE1">
        <w:rPr>
          <w:rFonts w:cstheme="minorHAnsi"/>
          <w:sz w:val="24"/>
          <w:szCs w:val="24"/>
        </w:rPr>
        <w:t>and other assistive interventions</w:t>
      </w:r>
      <w:r w:rsidR="004C134A" w:rsidRPr="00612EE1">
        <w:rPr>
          <w:rFonts w:cstheme="minorHAnsi"/>
          <w:sz w:val="24"/>
          <w:szCs w:val="24"/>
        </w:rPr>
        <w:t xml:space="preserve"> but the problem shouldn’t exist in the first place.  </w:t>
      </w:r>
      <w:r w:rsidR="001005EA" w:rsidRPr="00612EE1">
        <w:rPr>
          <w:rFonts w:cstheme="minorHAnsi"/>
          <w:sz w:val="24"/>
          <w:szCs w:val="24"/>
        </w:rPr>
        <w:t xml:space="preserve">Unfortunately funding to the School Completion Programme has been cut by approximately a </w:t>
      </w:r>
      <w:r w:rsidR="00B77FD0" w:rsidRPr="00612EE1">
        <w:rPr>
          <w:rFonts w:cstheme="minorHAnsi"/>
          <w:sz w:val="24"/>
          <w:szCs w:val="24"/>
        </w:rPr>
        <w:t>quarter</w:t>
      </w:r>
      <w:r w:rsidR="001005EA" w:rsidRPr="00612EE1">
        <w:rPr>
          <w:rFonts w:cstheme="minorHAnsi"/>
          <w:sz w:val="24"/>
          <w:szCs w:val="24"/>
        </w:rPr>
        <w:t xml:space="preserve"> since 2008</w:t>
      </w:r>
      <w:r w:rsidR="00B77FD0" w:rsidRPr="00612EE1">
        <w:rPr>
          <w:rFonts w:cstheme="minorHAnsi"/>
          <w:sz w:val="24"/>
          <w:szCs w:val="24"/>
        </w:rPr>
        <w:t xml:space="preserve"> (</w:t>
      </w:r>
      <w:r w:rsidR="00D41021" w:rsidRPr="00612EE1">
        <w:rPr>
          <w:rFonts w:cstheme="minorHAnsi"/>
          <w:sz w:val="24"/>
          <w:szCs w:val="24"/>
        </w:rPr>
        <w:t>Smyth et al.</w:t>
      </w:r>
      <w:r w:rsidR="00B77FD0" w:rsidRPr="00612EE1">
        <w:rPr>
          <w:rFonts w:cstheme="minorHAnsi"/>
          <w:sz w:val="24"/>
          <w:szCs w:val="24"/>
        </w:rPr>
        <w:t>, 2015)</w:t>
      </w:r>
      <w:r w:rsidR="001005EA" w:rsidRPr="00612EE1">
        <w:rPr>
          <w:rFonts w:cstheme="minorHAnsi"/>
          <w:sz w:val="24"/>
          <w:szCs w:val="24"/>
        </w:rPr>
        <w:t xml:space="preserve">.  </w:t>
      </w:r>
      <w:r w:rsidR="004C134A" w:rsidRPr="00612EE1">
        <w:rPr>
          <w:rFonts w:cstheme="minorHAnsi"/>
          <w:sz w:val="24"/>
          <w:szCs w:val="24"/>
        </w:rPr>
        <w:t xml:space="preserve">The social welfare system must ensure that families are given the protections necessary to ensure that parents </w:t>
      </w:r>
      <w:r w:rsidR="00EC7BA2" w:rsidRPr="00612EE1">
        <w:rPr>
          <w:rFonts w:cstheme="minorHAnsi"/>
          <w:sz w:val="24"/>
          <w:szCs w:val="24"/>
        </w:rPr>
        <w:t>can both meet the basic needs of their children and protect each child’s time in</w:t>
      </w:r>
      <w:r w:rsidR="003C02FC" w:rsidRPr="00612EE1">
        <w:rPr>
          <w:rFonts w:cstheme="minorHAnsi"/>
          <w:sz w:val="24"/>
          <w:szCs w:val="24"/>
        </w:rPr>
        <w:t>,</w:t>
      </w:r>
      <w:r w:rsidR="00EC7BA2" w:rsidRPr="00612EE1">
        <w:rPr>
          <w:rFonts w:cstheme="minorHAnsi"/>
          <w:sz w:val="24"/>
          <w:szCs w:val="24"/>
        </w:rPr>
        <w:t xml:space="preserve"> and capacity to derive full benefit from</w:t>
      </w:r>
      <w:r w:rsidR="003C02FC" w:rsidRPr="00612EE1">
        <w:rPr>
          <w:rFonts w:cstheme="minorHAnsi"/>
          <w:sz w:val="24"/>
          <w:szCs w:val="24"/>
        </w:rPr>
        <w:t>,</w:t>
      </w:r>
      <w:r w:rsidR="00EC7BA2" w:rsidRPr="00612EE1">
        <w:rPr>
          <w:rFonts w:cstheme="minorHAnsi"/>
          <w:sz w:val="24"/>
          <w:szCs w:val="24"/>
        </w:rPr>
        <w:t xml:space="preserve"> the public education system.</w:t>
      </w:r>
      <w:r w:rsidR="004C134A" w:rsidRPr="00612EE1">
        <w:rPr>
          <w:rFonts w:cstheme="minorHAnsi"/>
          <w:sz w:val="24"/>
          <w:szCs w:val="24"/>
        </w:rPr>
        <w:t xml:space="preserve"> In the meantime, it is essential that funding available to all schools such as the capitation grant, as well as funding aimed especially at DEIS schools</w:t>
      </w:r>
      <w:r w:rsidR="00EC7BA2" w:rsidRPr="00612EE1">
        <w:rPr>
          <w:rFonts w:cstheme="minorHAnsi"/>
          <w:sz w:val="24"/>
          <w:szCs w:val="24"/>
        </w:rPr>
        <w:t>,</w:t>
      </w:r>
      <w:r w:rsidR="004C134A" w:rsidRPr="00612EE1">
        <w:rPr>
          <w:rFonts w:cstheme="minorHAnsi"/>
          <w:sz w:val="24"/>
          <w:szCs w:val="24"/>
        </w:rPr>
        <w:t xml:space="preserve"> </w:t>
      </w:r>
      <w:r w:rsidR="001005EA" w:rsidRPr="00612EE1">
        <w:rPr>
          <w:rFonts w:cstheme="minorHAnsi"/>
          <w:sz w:val="24"/>
          <w:szCs w:val="24"/>
        </w:rPr>
        <w:t>be increased to the level required to support the needs now manifesting</w:t>
      </w:r>
      <w:r w:rsidR="004C134A" w:rsidRPr="00612EE1">
        <w:rPr>
          <w:rFonts w:cstheme="minorHAnsi"/>
          <w:sz w:val="24"/>
          <w:szCs w:val="24"/>
        </w:rPr>
        <w:t xml:space="preserve">.  </w:t>
      </w:r>
      <w:r w:rsidR="00364D3D" w:rsidRPr="00612EE1">
        <w:rPr>
          <w:rFonts w:cstheme="minorHAnsi"/>
          <w:sz w:val="24"/>
          <w:szCs w:val="24"/>
        </w:rPr>
        <w:t>DEIS is working (ERC, 2014</w:t>
      </w:r>
      <w:r w:rsidR="00CD0858" w:rsidRPr="00612EE1">
        <w:rPr>
          <w:rFonts w:cstheme="minorHAnsi"/>
          <w:sz w:val="24"/>
          <w:szCs w:val="24"/>
        </w:rPr>
        <w:t>; Archways, 2017</w:t>
      </w:r>
      <w:r w:rsidR="00364D3D" w:rsidRPr="00612EE1">
        <w:rPr>
          <w:rFonts w:cstheme="minorHAnsi"/>
          <w:sz w:val="24"/>
          <w:szCs w:val="24"/>
        </w:rPr>
        <w:t>) and should continue</w:t>
      </w:r>
      <w:r w:rsidR="001005EA" w:rsidRPr="00612EE1">
        <w:rPr>
          <w:rFonts w:cstheme="minorHAnsi"/>
          <w:sz w:val="24"/>
          <w:szCs w:val="24"/>
        </w:rPr>
        <w:t>.</w:t>
      </w:r>
      <w:r w:rsidR="00364D3D" w:rsidRPr="00612EE1">
        <w:rPr>
          <w:rFonts w:cstheme="minorHAnsi"/>
          <w:sz w:val="24"/>
          <w:szCs w:val="24"/>
        </w:rPr>
        <w:t xml:space="preserve">  </w:t>
      </w:r>
      <w:r w:rsidR="004C134A" w:rsidRPr="00612EE1">
        <w:rPr>
          <w:rFonts w:cstheme="minorHAnsi"/>
          <w:sz w:val="24"/>
          <w:szCs w:val="24"/>
        </w:rPr>
        <w:t>It must however also be borne in mind that</w:t>
      </w:r>
      <w:r w:rsidR="003537B5" w:rsidRPr="00612EE1">
        <w:rPr>
          <w:rFonts w:cstheme="minorHAnsi"/>
          <w:sz w:val="24"/>
          <w:szCs w:val="24"/>
        </w:rPr>
        <w:t xml:space="preserve"> 56-61</w:t>
      </w:r>
      <w:r w:rsidR="004C134A" w:rsidRPr="00612EE1">
        <w:rPr>
          <w:rFonts w:cstheme="minorHAnsi"/>
          <w:sz w:val="24"/>
          <w:szCs w:val="24"/>
        </w:rPr>
        <w:t>% of students from disadvantaged backgrounds a</w:t>
      </w:r>
      <w:r w:rsidR="003537B5" w:rsidRPr="00612EE1">
        <w:rPr>
          <w:rFonts w:cstheme="minorHAnsi"/>
          <w:sz w:val="24"/>
          <w:szCs w:val="24"/>
        </w:rPr>
        <w:t>ttend non-DEIS schools (</w:t>
      </w:r>
      <w:proofErr w:type="spellStart"/>
      <w:r w:rsidR="003537B5" w:rsidRPr="00612EE1">
        <w:rPr>
          <w:rFonts w:cstheme="minorHAnsi"/>
          <w:sz w:val="24"/>
          <w:szCs w:val="24"/>
        </w:rPr>
        <w:t>Barnardos</w:t>
      </w:r>
      <w:proofErr w:type="spellEnd"/>
      <w:r w:rsidR="003537B5" w:rsidRPr="00612EE1">
        <w:rPr>
          <w:rFonts w:cstheme="minorHAnsi"/>
          <w:sz w:val="24"/>
          <w:szCs w:val="24"/>
        </w:rPr>
        <w:t>, 2009</w:t>
      </w:r>
      <w:r w:rsidR="004C134A" w:rsidRPr="00612EE1">
        <w:rPr>
          <w:rFonts w:cstheme="minorHAnsi"/>
          <w:sz w:val="24"/>
          <w:szCs w:val="24"/>
        </w:rPr>
        <w:t>) so the needs of those schools also must be recognised.</w:t>
      </w:r>
      <w:r w:rsidR="00335D33" w:rsidRPr="00612EE1">
        <w:rPr>
          <w:rFonts w:cstheme="minorHAnsi"/>
          <w:sz w:val="24"/>
          <w:szCs w:val="24"/>
        </w:rPr>
        <w:t xml:space="preserve">  It is important, in</w:t>
      </w:r>
      <w:r w:rsidR="00CD0858" w:rsidRPr="00612EE1">
        <w:rPr>
          <w:rFonts w:cstheme="minorHAnsi"/>
          <w:sz w:val="24"/>
          <w:szCs w:val="24"/>
        </w:rPr>
        <w:t xml:space="preserve"> </w:t>
      </w:r>
      <w:r w:rsidR="00335D33" w:rsidRPr="00612EE1">
        <w:rPr>
          <w:rFonts w:cstheme="minorHAnsi"/>
          <w:sz w:val="24"/>
          <w:szCs w:val="24"/>
        </w:rPr>
        <w:t xml:space="preserve">this context, that the Home School Community Liaison (HSCL) scheme be provided with additional staffing and resources so that it can be provided in non-DEIS schools as well as DEIS schools.  </w:t>
      </w:r>
    </w:p>
    <w:p w:rsidR="001D02FF" w:rsidRPr="00612EE1" w:rsidRDefault="001D02FF" w:rsidP="00612EE1">
      <w:pPr>
        <w:spacing w:line="360" w:lineRule="auto"/>
        <w:jc w:val="both"/>
        <w:rPr>
          <w:rFonts w:cstheme="minorHAnsi"/>
          <w:sz w:val="24"/>
          <w:szCs w:val="24"/>
        </w:rPr>
      </w:pPr>
    </w:p>
    <w:p w:rsidR="00C86A87" w:rsidRPr="00612EE1" w:rsidRDefault="00C86A87" w:rsidP="00612EE1">
      <w:pPr>
        <w:spacing w:line="360" w:lineRule="auto"/>
        <w:jc w:val="both"/>
        <w:rPr>
          <w:rFonts w:cstheme="minorHAnsi"/>
          <w:sz w:val="24"/>
          <w:szCs w:val="24"/>
        </w:rPr>
      </w:pPr>
      <w:r w:rsidRPr="00612EE1">
        <w:rPr>
          <w:rFonts w:cstheme="minorHAnsi"/>
          <w:sz w:val="24"/>
          <w:szCs w:val="24"/>
        </w:rPr>
        <w:t xml:space="preserve">A child-centred society also benefits from </w:t>
      </w:r>
      <w:r w:rsidR="004A58D8" w:rsidRPr="00612EE1">
        <w:rPr>
          <w:rFonts w:cstheme="minorHAnsi"/>
          <w:sz w:val="24"/>
          <w:szCs w:val="24"/>
        </w:rPr>
        <w:t xml:space="preserve">efforts </w:t>
      </w:r>
      <w:r w:rsidRPr="00612EE1">
        <w:rPr>
          <w:rFonts w:cstheme="minorHAnsi"/>
          <w:sz w:val="24"/>
          <w:szCs w:val="24"/>
        </w:rPr>
        <w:t xml:space="preserve">to break the intergenerational cycle of poverty.  </w:t>
      </w:r>
      <w:r w:rsidR="004A58D8" w:rsidRPr="00612EE1">
        <w:rPr>
          <w:rFonts w:cstheme="minorHAnsi"/>
          <w:sz w:val="24"/>
          <w:szCs w:val="24"/>
        </w:rPr>
        <w:t>The</w:t>
      </w:r>
      <w:r w:rsidRPr="00612EE1">
        <w:rPr>
          <w:rFonts w:cstheme="minorHAnsi"/>
          <w:sz w:val="24"/>
          <w:szCs w:val="24"/>
        </w:rPr>
        <w:t xml:space="preserve"> DCYA has </w:t>
      </w:r>
      <w:r w:rsidR="004A58D8" w:rsidRPr="00612EE1">
        <w:rPr>
          <w:rFonts w:cstheme="minorHAnsi"/>
          <w:sz w:val="24"/>
          <w:szCs w:val="24"/>
        </w:rPr>
        <w:t xml:space="preserve">a </w:t>
      </w:r>
      <w:r w:rsidRPr="00612EE1">
        <w:rPr>
          <w:rFonts w:cstheme="minorHAnsi"/>
          <w:sz w:val="24"/>
          <w:szCs w:val="24"/>
        </w:rPr>
        <w:t>responsibility to provide other services which could break the cycle of poverty and inequality.  Such services could include:</w:t>
      </w:r>
    </w:p>
    <w:p w:rsidR="00C86A87" w:rsidRPr="00612EE1" w:rsidRDefault="00C86A87" w:rsidP="00612EE1">
      <w:pPr>
        <w:pStyle w:val="ListParagraph"/>
        <w:numPr>
          <w:ilvl w:val="0"/>
          <w:numId w:val="12"/>
        </w:numPr>
        <w:spacing w:after="0" w:line="360" w:lineRule="auto"/>
        <w:contextualSpacing w:val="0"/>
        <w:jc w:val="both"/>
        <w:rPr>
          <w:rFonts w:cstheme="minorHAnsi"/>
          <w:sz w:val="24"/>
          <w:szCs w:val="24"/>
        </w:rPr>
      </w:pPr>
      <w:r w:rsidRPr="00612EE1">
        <w:rPr>
          <w:rFonts w:cstheme="minorHAnsi"/>
          <w:sz w:val="24"/>
          <w:szCs w:val="24"/>
        </w:rPr>
        <w:lastRenderedPageBreak/>
        <w:t>Homework clubs</w:t>
      </w:r>
      <w:r w:rsidR="00362579" w:rsidRPr="00612EE1">
        <w:rPr>
          <w:rFonts w:cstheme="minorHAnsi"/>
          <w:sz w:val="24"/>
          <w:szCs w:val="24"/>
        </w:rPr>
        <w:t>;</w:t>
      </w:r>
    </w:p>
    <w:p w:rsidR="00C86A87" w:rsidRPr="00612EE1" w:rsidRDefault="00C86A87" w:rsidP="00612EE1">
      <w:pPr>
        <w:pStyle w:val="ListParagraph"/>
        <w:numPr>
          <w:ilvl w:val="0"/>
          <w:numId w:val="12"/>
        </w:numPr>
        <w:spacing w:after="0" w:line="360" w:lineRule="auto"/>
        <w:contextualSpacing w:val="0"/>
        <w:jc w:val="both"/>
        <w:rPr>
          <w:rFonts w:cstheme="minorHAnsi"/>
          <w:sz w:val="24"/>
          <w:szCs w:val="24"/>
        </w:rPr>
      </w:pPr>
      <w:r w:rsidRPr="00612EE1">
        <w:rPr>
          <w:rFonts w:cstheme="minorHAnsi"/>
          <w:sz w:val="24"/>
          <w:szCs w:val="24"/>
        </w:rPr>
        <w:t>Community youth initiatives to counteract children drifting into substance misuse</w:t>
      </w:r>
      <w:r w:rsidR="00362579" w:rsidRPr="00612EE1">
        <w:rPr>
          <w:rFonts w:cstheme="minorHAnsi"/>
          <w:sz w:val="24"/>
          <w:szCs w:val="24"/>
        </w:rPr>
        <w:t>;</w:t>
      </w:r>
    </w:p>
    <w:p w:rsidR="00C86A87" w:rsidRPr="00612EE1" w:rsidRDefault="00C86A87" w:rsidP="00612EE1">
      <w:pPr>
        <w:pStyle w:val="ListParagraph"/>
        <w:numPr>
          <w:ilvl w:val="0"/>
          <w:numId w:val="12"/>
        </w:numPr>
        <w:spacing w:after="0" w:line="360" w:lineRule="auto"/>
        <w:contextualSpacing w:val="0"/>
        <w:jc w:val="both"/>
        <w:rPr>
          <w:rFonts w:cstheme="minorHAnsi"/>
          <w:sz w:val="24"/>
          <w:szCs w:val="24"/>
        </w:rPr>
      </w:pPr>
      <w:r w:rsidRPr="00612EE1">
        <w:rPr>
          <w:rFonts w:cstheme="minorHAnsi"/>
          <w:sz w:val="24"/>
          <w:szCs w:val="24"/>
        </w:rPr>
        <w:t>Second change initiatives for parents</w:t>
      </w:r>
      <w:r w:rsidR="00362579" w:rsidRPr="00612EE1">
        <w:rPr>
          <w:rFonts w:cstheme="minorHAnsi"/>
          <w:sz w:val="24"/>
          <w:szCs w:val="24"/>
        </w:rPr>
        <w:t>;</w:t>
      </w:r>
    </w:p>
    <w:p w:rsidR="00C86A87" w:rsidRPr="00612EE1" w:rsidRDefault="00C86A87" w:rsidP="00612EE1">
      <w:pPr>
        <w:pStyle w:val="ListParagraph"/>
        <w:numPr>
          <w:ilvl w:val="0"/>
          <w:numId w:val="12"/>
        </w:numPr>
        <w:spacing w:after="0" w:line="360" w:lineRule="auto"/>
        <w:contextualSpacing w:val="0"/>
        <w:jc w:val="both"/>
        <w:rPr>
          <w:rFonts w:cstheme="minorHAnsi"/>
          <w:sz w:val="24"/>
          <w:szCs w:val="24"/>
        </w:rPr>
      </w:pPr>
      <w:r w:rsidRPr="00612EE1">
        <w:rPr>
          <w:rFonts w:cstheme="minorHAnsi"/>
          <w:sz w:val="24"/>
          <w:szCs w:val="24"/>
        </w:rPr>
        <w:t>Initiatives that promote involvement in sport</w:t>
      </w:r>
      <w:r w:rsidR="00362579" w:rsidRPr="00612EE1">
        <w:rPr>
          <w:rFonts w:cstheme="minorHAnsi"/>
          <w:sz w:val="24"/>
          <w:szCs w:val="24"/>
        </w:rPr>
        <w:t>;</w:t>
      </w:r>
    </w:p>
    <w:p w:rsidR="00C86A87" w:rsidRPr="00612EE1" w:rsidRDefault="00C86A87" w:rsidP="00612EE1">
      <w:pPr>
        <w:pStyle w:val="ListParagraph"/>
        <w:numPr>
          <w:ilvl w:val="0"/>
          <w:numId w:val="12"/>
        </w:numPr>
        <w:spacing w:after="0" w:line="360" w:lineRule="auto"/>
        <w:contextualSpacing w:val="0"/>
        <w:jc w:val="both"/>
        <w:rPr>
          <w:rFonts w:cstheme="minorHAnsi"/>
          <w:sz w:val="24"/>
          <w:szCs w:val="24"/>
        </w:rPr>
      </w:pPr>
      <w:r w:rsidRPr="00612EE1">
        <w:rPr>
          <w:rFonts w:cstheme="minorHAnsi"/>
          <w:sz w:val="24"/>
          <w:szCs w:val="24"/>
        </w:rPr>
        <w:t>Youth clubs</w:t>
      </w:r>
      <w:r w:rsidR="00362579" w:rsidRPr="00612EE1">
        <w:rPr>
          <w:rFonts w:cstheme="minorHAnsi"/>
          <w:sz w:val="24"/>
          <w:szCs w:val="24"/>
        </w:rPr>
        <w:t>.</w:t>
      </w:r>
    </w:p>
    <w:p w:rsidR="00C86A87" w:rsidRPr="00612EE1" w:rsidRDefault="00C86A87" w:rsidP="00612EE1">
      <w:pPr>
        <w:spacing w:line="360" w:lineRule="auto"/>
        <w:jc w:val="both"/>
        <w:rPr>
          <w:rFonts w:cstheme="minorHAnsi"/>
          <w:sz w:val="24"/>
          <w:szCs w:val="24"/>
        </w:rPr>
      </w:pPr>
    </w:p>
    <w:p w:rsidR="00DC2061" w:rsidRPr="00612EE1" w:rsidRDefault="00DC2061" w:rsidP="00612EE1">
      <w:pPr>
        <w:spacing w:line="360" w:lineRule="auto"/>
        <w:jc w:val="both"/>
        <w:rPr>
          <w:rFonts w:cstheme="minorHAnsi"/>
          <w:sz w:val="24"/>
          <w:szCs w:val="24"/>
          <w:u w:val="single"/>
        </w:rPr>
      </w:pPr>
      <w:r w:rsidRPr="00612EE1">
        <w:rPr>
          <w:rFonts w:cstheme="minorHAnsi"/>
          <w:sz w:val="24"/>
          <w:szCs w:val="24"/>
          <w:u w:val="single"/>
        </w:rPr>
        <w:t>Research</w:t>
      </w:r>
    </w:p>
    <w:p w:rsidR="00DC2061" w:rsidRPr="00612EE1" w:rsidRDefault="00DC2061" w:rsidP="00612EE1">
      <w:pPr>
        <w:spacing w:line="360" w:lineRule="auto"/>
        <w:jc w:val="both"/>
        <w:rPr>
          <w:rFonts w:cstheme="minorHAnsi"/>
          <w:sz w:val="24"/>
          <w:szCs w:val="24"/>
        </w:rPr>
      </w:pPr>
      <w:r w:rsidRPr="00612EE1">
        <w:rPr>
          <w:rFonts w:cstheme="minorHAnsi"/>
          <w:sz w:val="24"/>
          <w:szCs w:val="24"/>
        </w:rPr>
        <w:t>The Research Unit can play a vital role in commissioning, analysing and disseminating research.  T</w:t>
      </w:r>
      <w:r w:rsidR="004A58D8" w:rsidRPr="00612EE1">
        <w:rPr>
          <w:rFonts w:cstheme="minorHAnsi"/>
          <w:sz w:val="24"/>
          <w:szCs w:val="24"/>
        </w:rPr>
        <w:t>he T</w:t>
      </w:r>
      <w:r w:rsidRPr="00612EE1">
        <w:rPr>
          <w:rFonts w:cstheme="minorHAnsi"/>
          <w:sz w:val="24"/>
          <w:szCs w:val="24"/>
        </w:rPr>
        <w:t xml:space="preserve">UI would welcome additional research into the lives of children and youth.  </w:t>
      </w:r>
      <w:r w:rsidR="001005EA" w:rsidRPr="00612EE1">
        <w:rPr>
          <w:rFonts w:cstheme="minorHAnsi"/>
          <w:sz w:val="24"/>
          <w:szCs w:val="24"/>
        </w:rPr>
        <w:t xml:space="preserve">For example, the Growing Up in Ireland study is yielding excellent data.  </w:t>
      </w:r>
      <w:r w:rsidRPr="00612EE1">
        <w:rPr>
          <w:rFonts w:cstheme="minorHAnsi"/>
          <w:sz w:val="24"/>
          <w:szCs w:val="24"/>
        </w:rPr>
        <w:t>Such research</w:t>
      </w:r>
      <w:r w:rsidR="00EC7BA2" w:rsidRPr="00612EE1">
        <w:rPr>
          <w:rFonts w:cstheme="minorHAnsi"/>
          <w:sz w:val="24"/>
          <w:szCs w:val="24"/>
        </w:rPr>
        <w:t>,</w:t>
      </w:r>
      <w:r w:rsidRPr="00612EE1">
        <w:rPr>
          <w:rFonts w:cstheme="minorHAnsi"/>
          <w:sz w:val="24"/>
          <w:szCs w:val="24"/>
        </w:rPr>
        <w:t xml:space="preserve"> however</w:t>
      </w:r>
      <w:r w:rsidR="00EC7BA2" w:rsidRPr="00612EE1">
        <w:rPr>
          <w:rFonts w:cstheme="minorHAnsi"/>
          <w:sz w:val="24"/>
          <w:szCs w:val="24"/>
        </w:rPr>
        <w:t>,</w:t>
      </w:r>
      <w:r w:rsidRPr="00612EE1">
        <w:rPr>
          <w:rFonts w:cstheme="minorHAnsi"/>
          <w:sz w:val="24"/>
          <w:szCs w:val="24"/>
        </w:rPr>
        <w:t xml:space="preserve"> </w:t>
      </w:r>
      <w:r w:rsidR="00AC501B" w:rsidRPr="00612EE1">
        <w:rPr>
          <w:rFonts w:cstheme="minorHAnsi"/>
          <w:sz w:val="24"/>
          <w:szCs w:val="24"/>
        </w:rPr>
        <w:t xml:space="preserve">must take account of the administrative burden involved and the data protection issues arising.  </w:t>
      </w:r>
      <w:r w:rsidR="00C93F59" w:rsidRPr="00612EE1">
        <w:rPr>
          <w:rFonts w:cstheme="minorHAnsi"/>
          <w:sz w:val="24"/>
          <w:szCs w:val="24"/>
        </w:rPr>
        <w:t xml:space="preserve">The </w:t>
      </w:r>
      <w:r w:rsidR="00AC501B" w:rsidRPr="00612EE1">
        <w:rPr>
          <w:rFonts w:cstheme="minorHAnsi"/>
          <w:sz w:val="24"/>
          <w:szCs w:val="24"/>
        </w:rPr>
        <w:t>DC</w:t>
      </w:r>
      <w:r w:rsidR="00C93F59" w:rsidRPr="00612EE1">
        <w:rPr>
          <w:rFonts w:cstheme="minorHAnsi"/>
          <w:sz w:val="24"/>
          <w:szCs w:val="24"/>
        </w:rPr>
        <w:t>EDI</w:t>
      </w:r>
      <w:r w:rsidR="00AC501B" w:rsidRPr="00612EE1">
        <w:rPr>
          <w:rFonts w:cstheme="minorHAnsi"/>
          <w:sz w:val="24"/>
          <w:szCs w:val="24"/>
        </w:rPr>
        <w:t>YA need to be adequately resourced if this is to be successful.</w:t>
      </w:r>
      <w:r w:rsidR="001005EA" w:rsidRPr="00612EE1">
        <w:rPr>
          <w:rFonts w:cstheme="minorHAnsi"/>
          <w:sz w:val="24"/>
          <w:szCs w:val="24"/>
        </w:rPr>
        <w:t xml:space="preserve">  </w:t>
      </w:r>
      <w:r w:rsidR="004A58D8" w:rsidRPr="00612EE1">
        <w:rPr>
          <w:rFonts w:cstheme="minorHAnsi"/>
          <w:sz w:val="24"/>
          <w:szCs w:val="24"/>
        </w:rPr>
        <w:t xml:space="preserve">The </w:t>
      </w:r>
      <w:r w:rsidR="001005EA" w:rsidRPr="00612EE1">
        <w:rPr>
          <w:rFonts w:cstheme="minorHAnsi"/>
          <w:sz w:val="24"/>
          <w:szCs w:val="24"/>
        </w:rPr>
        <w:t>DC</w:t>
      </w:r>
      <w:r w:rsidR="00C93F59" w:rsidRPr="00612EE1">
        <w:rPr>
          <w:rFonts w:cstheme="minorHAnsi"/>
          <w:sz w:val="24"/>
          <w:szCs w:val="24"/>
        </w:rPr>
        <w:t>EDI</w:t>
      </w:r>
      <w:r w:rsidR="001005EA" w:rsidRPr="00612EE1">
        <w:rPr>
          <w:rFonts w:cstheme="minorHAnsi"/>
          <w:sz w:val="24"/>
          <w:szCs w:val="24"/>
        </w:rPr>
        <w:t>YA could also support research by funding the Irish component of the OECD TALIS study.  It is regrettable that this important study into the education system is not seen as important by the Irish government.</w:t>
      </w:r>
    </w:p>
    <w:p w:rsidR="004C134A" w:rsidRPr="00612EE1" w:rsidRDefault="004C134A" w:rsidP="00612EE1">
      <w:pPr>
        <w:spacing w:line="360" w:lineRule="auto"/>
        <w:jc w:val="both"/>
        <w:rPr>
          <w:rFonts w:cstheme="minorHAnsi"/>
          <w:sz w:val="24"/>
          <w:szCs w:val="24"/>
        </w:rPr>
      </w:pPr>
    </w:p>
    <w:p w:rsidR="00440D71" w:rsidRPr="00612EE1" w:rsidRDefault="00440D71" w:rsidP="00612EE1">
      <w:pPr>
        <w:spacing w:line="360" w:lineRule="auto"/>
        <w:jc w:val="both"/>
        <w:rPr>
          <w:rFonts w:cstheme="minorHAnsi"/>
          <w:sz w:val="24"/>
          <w:szCs w:val="24"/>
          <w:u w:val="single"/>
        </w:rPr>
      </w:pPr>
      <w:r w:rsidRPr="00612EE1">
        <w:rPr>
          <w:rFonts w:cstheme="minorHAnsi"/>
          <w:sz w:val="24"/>
          <w:szCs w:val="24"/>
          <w:u w:val="single"/>
        </w:rPr>
        <w:t>Child Protection</w:t>
      </w:r>
    </w:p>
    <w:p w:rsidR="00440D71" w:rsidRPr="00612EE1" w:rsidRDefault="00440D71" w:rsidP="00612EE1">
      <w:pPr>
        <w:spacing w:line="360" w:lineRule="auto"/>
        <w:jc w:val="both"/>
        <w:rPr>
          <w:rFonts w:cstheme="minorHAnsi"/>
          <w:sz w:val="24"/>
          <w:szCs w:val="24"/>
        </w:rPr>
      </w:pPr>
      <w:r w:rsidRPr="00612EE1">
        <w:rPr>
          <w:rFonts w:cstheme="minorHAnsi"/>
          <w:sz w:val="24"/>
          <w:szCs w:val="24"/>
        </w:rPr>
        <w:t xml:space="preserve">The last twenty years in Ireland </w:t>
      </w:r>
      <w:r w:rsidR="004223A6" w:rsidRPr="00612EE1">
        <w:rPr>
          <w:rFonts w:cstheme="minorHAnsi"/>
          <w:sz w:val="24"/>
          <w:szCs w:val="24"/>
        </w:rPr>
        <w:t>have</w:t>
      </w:r>
      <w:r w:rsidRPr="00612EE1">
        <w:rPr>
          <w:rFonts w:cstheme="minorHAnsi"/>
          <w:sz w:val="24"/>
          <w:szCs w:val="24"/>
        </w:rPr>
        <w:t xml:space="preserve"> seen a dramatic change in the priority attached to child protection.  The</w:t>
      </w:r>
      <w:r w:rsidR="004223A6" w:rsidRPr="00612EE1">
        <w:rPr>
          <w:rFonts w:cstheme="minorHAnsi"/>
          <w:sz w:val="24"/>
          <w:szCs w:val="24"/>
        </w:rPr>
        <w:t xml:space="preserve"> </w:t>
      </w:r>
      <w:r w:rsidR="003A1697" w:rsidRPr="00612EE1">
        <w:rPr>
          <w:rFonts w:cstheme="minorHAnsi"/>
          <w:sz w:val="24"/>
          <w:szCs w:val="24"/>
        </w:rPr>
        <w:t>National V</w:t>
      </w:r>
      <w:r w:rsidR="00E61023" w:rsidRPr="00612EE1">
        <w:rPr>
          <w:rFonts w:cstheme="minorHAnsi"/>
          <w:sz w:val="24"/>
          <w:szCs w:val="24"/>
        </w:rPr>
        <w:t xml:space="preserve">etting </w:t>
      </w:r>
      <w:r w:rsidR="003A1697" w:rsidRPr="00612EE1">
        <w:rPr>
          <w:rFonts w:cstheme="minorHAnsi"/>
          <w:sz w:val="24"/>
          <w:szCs w:val="24"/>
        </w:rPr>
        <w:t>Bureau</w:t>
      </w:r>
      <w:r w:rsidRPr="00612EE1">
        <w:rPr>
          <w:rFonts w:cstheme="minorHAnsi"/>
          <w:sz w:val="24"/>
          <w:szCs w:val="24"/>
        </w:rPr>
        <w:t xml:space="preserve"> plays a key role in this.  It is important that </w:t>
      </w:r>
      <w:proofErr w:type="gramStart"/>
      <w:r w:rsidRPr="00612EE1">
        <w:rPr>
          <w:rFonts w:cstheme="minorHAnsi"/>
          <w:sz w:val="24"/>
          <w:szCs w:val="24"/>
        </w:rPr>
        <w:t>sufficient</w:t>
      </w:r>
      <w:proofErr w:type="gramEnd"/>
      <w:r w:rsidRPr="00612EE1">
        <w:rPr>
          <w:rFonts w:cstheme="minorHAnsi"/>
          <w:sz w:val="24"/>
          <w:szCs w:val="24"/>
        </w:rPr>
        <w:t xml:space="preserve"> reso</w:t>
      </w:r>
      <w:r w:rsidR="004223A6" w:rsidRPr="00612EE1">
        <w:rPr>
          <w:rFonts w:cstheme="minorHAnsi"/>
          <w:sz w:val="24"/>
          <w:szCs w:val="24"/>
        </w:rPr>
        <w:t xml:space="preserve">urces be provided to </w:t>
      </w:r>
      <w:r w:rsidR="001005EA" w:rsidRPr="00612EE1">
        <w:rPr>
          <w:rFonts w:cstheme="minorHAnsi"/>
          <w:sz w:val="24"/>
          <w:szCs w:val="24"/>
        </w:rPr>
        <w:t xml:space="preserve">the </w:t>
      </w:r>
      <w:r w:rsidR="004223A6" w:rsidRPr="00612EE1">
        <w:rPr>
          <w:rFonts w:cstheme="minorHAnsi"/>
          <w:sz w:val="24"/>
          <w:szCs w:val="24"/>
        </w:rPr>
        <w:t>National Vetting Bureau</w:t>
      </w:r>
      <w:r w:rsidRPr="00612EE1">
        <w:rPr>
          <w:rFonts w:cstheme="minorHAnsi"/>
          <w:sz w:val="24"/>
          <w:szCs w:val="24"/>
        </w:rPr>
        <w:t xml:space="preserve"> to ensure that its vital work</w:t>
      </w:r>
      <w:r w:rsidR="004223A6" w:rsidRPr="00612EE1">
        <w:rPr>
          <w:rFonts w:cstheme="minorHAnsi"/>
          <w:sz w:val="24"/>
          <w:szCs w:val="24"/>
        </w:rPr>
        <w:t xml:space="preserve"> can be discharged effectively</w:t>
      </w:r>
      <w:r w:rsidRPr="00612EE1">
        <w:rPr>
          <w:rFonts w:cstheme="minorHAnsi"/>
          <w:sz w:val="24"/>
          <w:szCs w:val="24"/>
        </w:rPr>
        <w:t>.  It is also essential that adequate protection be given to ‘unaccompanied minors’ who are particularly vulnerable in our society.</w:t>
      </w:r>
      <w:r w:rsidR="00335D33" w:rsidRPr="00612EE1">
        <w:rPr>
          <w:rFonts w:cstheme="minorHAnsi"/>
          <w:sz w:val="24"/>
          <w:szCs w:val="24"/>
        </w:rPr>
        <w:t xml:space="preserve">  It is also important that proper procedures be put in place so that accused persons are investigated in the first instance and that double jeopardy be avoided as much as possible.</w:t>
      </w:r>
    </w:p>
    <w:p w:rsidR="00440D71" w:rsidRPr="00612EE1" w:rsidRDefault="00440D71" w:rsidP="00612EE1">
      <w:pPr>
        <w:spacing w:line="360" w:lineRule="auto"/>
        <w:jc w:val="both"/>
        <w:rPr>
          <w:rFonts w:cstheme="minorHAnsi"/>
          <w:sz w:val="24"/>
          <w:szCs w:val="24"/>
        </w:rPr>
      </w:pPr>
    </w:p>
    <w:p w:rsidR="00335D33" w:rsidRPr="00612EE1" w:rsidRDefault="00335D33" w:rsidP="00612EE1">
      <w:pPr>
        <w:spacing w:line="360" w:lineRule="auto"/>
        <w:jc w:val="both"/>
        <w:rPr>
          <w:rFonts w:cstheme="minorHAnsi"/>
          <w:sz w:val="24"/>
          <w:szCs w:val="24"/>
          <w:u w:val="single"/>
        </w:rPr>
      </w:pPr>
      <w:r w:rsidRPr="00612EE1">
        <w:rPr>
          <w:rFonts w:cstheme="minorHAnsi"/>
          <w:sz w:val="24"/>
          <w:szCs w:val="24"/>
          <w:u w:val="single"/>
        </w:rPr>
        <w:t>Youth Services</w:t>
      </w:r>
    </w:p>
    <w:p w:rsidR="00093CC7" w:rsidRPr="00612EE1" w:rsidRDefault="00093CC7" w:rsidP="00612EE1">
      <w:pPr>
        <w:spacing w:line="360" w:lineRule="auto"/>
        <w:jc w:val="both"/>
        <w:rPr>
          <w:rFonts w:cstheme="minorHAnsi"/>
          <w:sz w:val="24"/>
          <w:szCs w:val="24"/>
        </w:rPr>
      </w:pPr>
      <w:r w:rsidRPr="00612EE1">
        <w:rPr>
          <w:rFonts w:cstheme="minorHAnsi"/>
          <w:sz w:val="24"/>
          <w:szCs w:val="24"/>
        </w:rPr>
        <w:t>Youth Services provide vital support to vulnerable young people.  It is essential that cuts to Youth Services (NYCI, 2016) be reversed in full.  The small alleviations which have been made since Budget 2017 are still inadequate.</w:t>
      </w:r>
    </w:p>
    <w:p w:rsidR="00335D33" w:rsidRPr="00612EE1" w:rsidRDefault="00335D33" w:rsidP="00612EE1">
      <w:pPr>
        <w:spacing w:line="360" w:lineRule="auto"/>
        <w:jc w:val="both"/>
        <w:rPr>
          <w:rFonts w:cstheme="minorHAnsi"/>
          <w:sz w:val="24"/>
          <w:szCs w:val="24"/>
        </w:rPr>
      </w:pPr>
    </w:p>
    <w:p w:rsidR="000E30FF" w:rsidRPr="00612EE1" w:rsidRDefault="000E30FF" w:rsidP="00612EE1">
      <w:pPr>
        <w:spacing w:line="360" w:lineRule="auto"/>
        <w:jc w:val="both"/>
        <w:rPr>
          <w:rFonts w:cstheme="minorHAnsi"/>
          <w:sz w:val="24"/>
          <w:szCs w:val="24"/>
          <w:u w:val="single"/>
        </w:rPr>
      </w:pPr>
      <w:r w:rsidRPr="00612EE1">
        <w:rPr>
          <w:rFonts w:cstheme="minorHAnsi"/>
          <w:sz w:val="24"/>
          <w:szCs w:val="24"/>
          <w:u w:val="single"/>
        </w:rPr>
        <w:t>Existing Under</w:t>
      </w:r>
      <w:r w:rsidR="00700B42" w:rsidRPr="00612EE1">
        <w:rPr>
          <w:rFonts w:cstheme="minorHAnsi"/>
          <w:sz w:val="24"/>
          <w:szCs w:val="24"/>
          <w:u w:val="single"/>
        </w:rPr>
        <w:t>-</w:t>
      </w:r>
      <w:r w:rsidRPr="00612EE1">
        <w:rPr>
          <w:rFonts w:cstheme="minorHAnsi"/>
          <w:sz w:val="24"/>
          <w:szCs w:val="24"/>
          <w:u w:val="single"/>
        </w:rPr>
        <w:t>investment</w:t>
      </w:r>
    </w:p>
    <w:p w:rsidR="00C833FC" w:rsidRPr="00612EE1" w:rsidRDefault="00AB563E" w:rsidP="00612EE1">
      <w:pPr>
        <w:spacing w:line="360" w:lineRule="auto"/>
        <w:jc w:val="both"/>
        <w:rPr>
          <w:rFonts w:cstheme="minorHAnsi"/>
          <w:sz w:val="24"/>
          <w:szCs w:val="24"/>
        </w:rPr>
      </w:pPr>
      <w:r w:rsidRPr="00612EE1">
        <w:rPr>
          <w:rFonts w:cstheme="minorHAnsi"/>
          <w:sz w:val="24"/>
          <w:szCs w:val="24"/>
        </w:rPr>
        <w:t xml:space="preserve">As stated above, the </w:t>
      </w:r>
      <w:r w:rsidR="000E30FF" w:rsidRPr="00612EE1">
        <w:rPr>
          <w:rFonts w:cstheme="minorHAnsi"/>
          <w:sz w:val="24"/>
          <w:szCs w:val="24"/>
        </w:rPr>
        <w:t xml:space="preserve">TUI is </w:t>
      </w:r>
      <w:r w:rsidRPr="00612EE1">
        <w:rPr>
          <w:rFonts w:cstheme="minorHAnsi"/>
          <w:sz w:val="24"/>
          <w:szCs w:val="24"/>
        </w:rPr>
        <w:t xml:space="preserve">acutely </w:t>
      </w:r>
      <w:r w:rsidR="000E30FF" w:rsidRPr="00612EE1">
        <w:rPr>
          <w:rFonts w:cstheme="minorHAnsi"/>
          <w:sz w:val="24"/>
          <w:szCs w:val="24"/>
        </w:rPr>
        <w:t>aware of under</w:t>
      </w:r>
      <w:r w:rsidRPr="00612EE1">
        <w:rPr>
          <w:rFonts w:cstheme="minorHAnsi"/>
          <w:sz w:val="24"/>
          <w:szCs w:val="24"/>
        </w:rPr>
        <w:t>-</w:t>
      </w:r>
      <w:r w:rsidR="000E30FF" w:rsidRPr="00612EE1">
        <w:rPr>
          <w:rFonts w:cstheme="minorHAnsi"/>
          <w:sz w:val="24"/>
          <w:szCs w:val="24"/>
        </w:rPr>
        <w:t>investmen</w:t>
      </w:r>
      <w:r w:rsidR="00AD5E5F" w:rsidRPr="00612EE1">
        <w:rPr>
          <w:rFonts w:cstheme="minorHAnsi"/>
          <w:sz w:val="24"/>
          <w:szCs w:val="24"/>
        </w:rPr>
        <w:t>t</w:t>
      </w:r>
      <w:r w:rsidR="000E30FF" w:rsidRPr="00612EE1">
        <w:rPr>
          <w:rFonts w:cstheme="minorHAnsi"/>
          <w:sz w:val="24"/>
          <w:szCs w:val="24"/>
        </w:rPr>
        <w:t xml:space="preserve"> in </w:t>
      </w:r>
      <w:r w:rsidR="00E61023" w:rsidRPr="00612EE1">
        <w:rPr>
          <w:rFonts w:cstheme="minorHAnsi"/>
          <w:sz w:val="24"/>
          <w:szCs w:val="24"/>
        </w:rPr>
        <w:t>education</w:t>
      </w:r>
      <w:r w:rsidR="00C93F59" w:rsidRPr="00612EE1">
        <w:rPr>
          <w:rFonts w:cstheme="minorHAnsi"/>
          <w:sz w:val="24"/>
          <w:szCs w:val="24"/>
        </w:rPr>
        <w:t xml:space="preserve"> and youth services</w:t>
      </w:r>
      <w:r w:rsidR="00E61023" w:rsidRPr="00612EE1">
        <w:rPr>
          <w:rFonts w:cstheme="minorHAnsi"/>
          <w:sz w:val="24"/>
          <w:szCs w:val="24"/>
        </w:rPr>
        <w:t xml:space="preserve">, </w:t>
      </w:r>
      <w:r w:rsidRPr="00612EE1">
        <w:rPr>
          <w:rFonts w:cstheme="minorHAnsi"/>
          <w:sz w:val="24"/>
          <w:szCs w:val="24"/>
        </w:rPr>
        <w:t>but there is also serious under-investment i</w:t>
      </w:r>
      <w:r w:rsidR="00E61023" w:rsidRPr="00612EE1">
        <w:rPr>
          <w:rFonts w:cstheme="minorHAnsi"/>
          <w:sz w:val="24"/>
          <w:szCs w:val="24"/>
        </w:rPr>
        <w:t xml:space="preserve">n </w:t>
      </w:r>
      <w:proofErr w:type="gramStart"/>
      <w:r w:rsidR="000E30FF" w:rsidRPr="00612EE1">
        <w:rPr>
          <w:rFonts w:cstheme="minorHAnsi"/>
          <w:sz w:val="24"/>
          <w:szCs w:val="24"/>
        </w:rPr>
        <w:t>a number of</w:t>
      </w:r>
      <w:proofErr w:type="gramEnd"/>
      <w:r w:rsidR="000E30FF" w:rsidRPr="00612EE1">
        <w:rPr>
          <w:rFonts w:cstheme="minorHAnsi"/>
          <w:sz w:val="24"/>
          <w:szCs w:val="24"/>
        </w:rPr>
        <w:t xml:space="preserve"> agencies which are vital to the </w:t>
      </w:r>
      <w:r w:rsidR="004223A6" w:rsidRPr="00612EE1">
        <w:rPr>
          <w:rFonts w:cstheme="minorHAnsi"/>
          <w:sz w:val="24"/>
          <w:szCs w:val="24"/>
        </w:rPr>
        <w:t>creation and maintenance</w:t>
      </w:r>
      <w:r w:rsidR="000E30FF" w:rsidRPr="00612EE1">
        <w:rPr>
          <w:rFonts w:cstheme="minorHAnsi"/>
          <w:sz w:val="24"/>
          <w:szCs w:val="24"/>
        </w:rPr>
        <w:t xml:space="preserve"> of a child-centred society.  It is essential that </w:t>
      </w:r>
      <w:r w:rsidRPr="00612EE1">
        <w:rPr>
          <w:rFonts w:cstheme="minorHAnsi"/>
          <w:sz w:val="24"/>
          <w:szCs w:val="24"/>
        </w:rPr>
        <w:t xml:space="preserve">the </w:t>
      </w:r>
      <w:r w:rsidR="000E30FF" w:rsidRPr="00612EE1">
        <w:rPr>
          <w:rFonts w:cstheme="minorHAnsi"/>
          <w:sz w:val="24"/>
          <w:szCs w:val="24"/>
        </w:rPr>
        <w:t>DC</w:t>
      </w:r>
      <w:r w:rsidR="00C93F59" w:rsidRPr="00612EE1">
        <w:rPr>
          <w:rFonts w:cstheme="minorHAnsi"/>
          <w:sz w:val="24"/>
          <w:szCs w:val="24"/>
        </w:rPr>
        <w:t>EDI</w:t>
      </w:r>
      <w:r w:rsidR="000E30FF" w:rsidRPr="00612EE1">
        <w:rPr>
          <w:rFonts w:cstheme="minorHAnsi"/>
          <w:sz w:val="24"/>
          <w:szCs w:val="24"/>
        </w:rPr>
        <w:t>YA exercise</w:t>
      </w:r>
      <w:r w:rsidR="004223A6" w:rsidRPr="00612EE1">
        <w:rPr>
          <w:rFonts w:cstheme="minorHAnsi"/>
          <w:sz w:val="24"/>
          <w:szCs w:val="24"/>
        </w:rPr>
        <w:t>s</w:t>
      </w:r>
      <w:r w:rsidR="000E30FF" w:rsidRPr="00612EE1">
        <w:rPr>
          <w:rFonts w:cstheme="minorHAnsi"/>
          <w:sz w:val="24"/>
          <w:szCs w:val="24"/>
        </w:rPr>
        <w:t xml:space="preserve"> all the powers available to it to cajole</w:t>
      </w:r>
      <w:r w:rsidR="004223A6" w:rsidRPr="00612EE1">
        <w:rPr>
          <w:rFonts w:cstheme="minorHAnsi"/>
          <w:sz w:val="24"/>
          <w:szCs w:val="24"/>
        </w:rPr>
        <w:t>, encourage</w:t>
      </w:r>
      <w:r w:rsidR="000E30FF" w:rsidRPr="00612EE1">
        <w:rPr>
          <w:rFonts w:cstheme="minorHAnsi"/>
          <w:sz w:val="24"/>
          <w:szCs w:val="24"/>
        </w:rPr>
        <w:t xml:space="preserve"> and</w:t>
      </w:r>
      <w:r w:rsidR="004223A6" w:rsidRPr="00612EE1">
        <w:rPr>
          <w:rFonts w:cstheme="minorHAnsi"/>
          <w:sz w:val="24"/>
          <w:szCs w:val="24"/>
        </w:rPr>
        <w:t>, if necessary,</w:t>
      </w:r>
      <w:r w:rsidR="000E30FF" w:rsidRPr="00612EE1">
        <w:rPr>
          <w:rFonts w:cstheme="minorHAnsi"/>
          <w:sz w:val="24"/>
          <w:szCs w:val="24"/>
        </w:rPr>
        <w:t xml:space="preserve"> coerce other Government departments </w:t>
      </w:r>
      <w:r w:rsidR="004223A6" w:rsidRPr="00612EE1">
        <w:rPr>
          <w:rFonts w:cstheme="minorHAnsi"/>
          <w:sz w:val="24"/>
          <w:szCs w:val="24"/>
        </w:rPr>
        <w:t>in</w:t>
      </w:r>
      <w:r w:rsidR="00AD5E5F" w:rsidRPr="00612EE1">
        <w:rPr>
          <w:rFonts w:cstheme="minorHAnsi"/>
          <w:sz w:val="24"/>
          <w:szCs w:val="24"/>
        </w:rPr>
        <w:t>to</w:t>
      </w:r>
      <w:r w:rsidR="004223A6" w:rsidRPr="00612EE1">
        <w:rPr>
          <w:rFonts w:cstheme="minorHAnsi"/>
          <w:sz w:val="24"/>
          <w:szCs w:val="24"/>
        </w:rPr>
        <w:t xml:space="preserve"> providing</w:t>
      </w:r>
      <w:r w:rsidR="00AD5E5F" w:rsidRPr="00612EE1">
        <w:rPr>
          <w:rFonts w:cstheme="minorHAnsi"/>
          <w:sz w:val="24"/>
          <w:szCs w:val="24"/>
        </w:rPr>
        <w:t xml:space="preserve"> the</w:t>
      </w:r>
      <w:r w:rsidR="004223A6" w:rsidRPr="00612EE1">
        <w:rPr>
          <w:rFonts w:cstheme="minorHAnsi"/>
          <w:sz w:val="24"/>
          <w:szCs w:val="24"/>
        </w:rPr>
        <w:t xml:space="preserve"> necessary</w:t>
      </w:r>
      <w:r w:rsidR="00AD5E5F" w:rsidRPr="00612EE1">
        <w:rPr>
          <w:rFonts w:cstheme="minorHAnsi"/>
          <w:sz w:val="24"/>
          <w:szCs w:val="24"/>
        </w:rPr>
        <w:t xml:space="preserve"> resources to agencies within their remit.  </w:t>
      </w:r>
      <w:r w:rsidR="00700B42" w:rsidRPr="00612EE1">
        <w:rPr>
          <w:rFonts w:cstheme="minorHAnsi"/>
          <w:sz w:val="24"/>
          <w:szCs w:val="24"/>
        </w:rPr>
        <w:t>The DES (2018b) has itself publicly acknowledged under-investment.</w:t>
      </w:r>
    </w:p>
    <w:p w:rsidR="00C833FC" w:rsidRPr="00612EE1" w:rsidRDefault="00C833FC" w:rsidP="00612EE1">
      <w:pPr>
        <w:spacing w:line="360" w:lineRule="auto"/>
        <w:jc w:val="both"/>
        <w:rPr>
          <w:rFonts w:cstheme="minorHAnsi"/>
          <w:sz w:val="24"/>
          <w:szCs w:val="24"/>
        </w:rPr>
      </w:pPr>
    </w:p>
    <w:p w:rsidR="00C93F59" w:rsidRPr="00612EE1" w:rsidRDefault="00C93F59" w:rsidP="00612EE1">
      <w:pPr>
        <w:spacing w:after="0" w:line="360" w:lineRule="auto"/>
        <w:jc w:val="both"/>
        <w:rPr>
          <w:rFonts w:cstheme="minorHAnsi"/>
          <w:sz w:val="24"/>
          <w:szCs w:val="24"/>
        </w:rPr>
      </w:pPr>
      <w:r w:rsidRPr="00612EE1">
        <w:rPr>
          <w:rFonts w:cstheme="minorHAnsi"/>
          <w:sz w:val="24"/>
          <w:szCs w:val="24"/>
        </w:rPr>
        <w:t xml:space="preserve">The TUI recognises that </w:t>
      </w:r>
      <w:r w:rsidR="000A5A55" w:rsidRPr="00612EE1">
        <w:rPr>
          <w:rFonts w:cstheme="minorHAnsi"/>
          <w:sz w:val="24"/>
          <w:szCs w:val="24"/>
        </w:rPr>
        <w:t xml:space="preserve">this issue </w:t>
      </w:r>
      <w:r w:rsidRPr="00612EE1">
        <w:rPr>
          <w:rFonts w:cstheme="minorHAnsi"/>
          <w:sz w:val="24"/>
          <w:szCs w:val="24"/>
        </w:rPr>
        <w:t>is beyond th</w:t>
      </w:r>
      <w:r w:rsidR="000A5A55" w:rsidRPr="00612EE1">
        <w:rPr>
          <w:rFonts w:cstheme="minorHAnsi"/>
          <w:sz w:val="24"/>
          <w:szCs w:val="24"/>
        </w:rPr>
        <w:t>e i</w:t>
      </w:r>
      <w:r w:rsidRPr="00612EE1">
        <w:rPr>
          <w:rFonts w:cstheme="minorHAnsi"/>
          <w:sz w:val="24"/>
          <w:szCs w:val="24"/>
        </w:rPr>
        <w:t xml:space="preserve">mmediate remit of the </w:t>
      </w:r>
      <w:proofErr w:type="gramStart"/>
      <w:r w:rsidRPr="00612EE1">
        <w:rPr>
          <w:rFonts w:cstheme="minorHAnsi"/>
          <w:sz w:val="24"/>
          <w:szCs w:val="24"/>
        </w:rPr>
        <w:t>DCEDIYA</w:t>
      </w:r>
      <w:proofErr w:type="gramEnd"/>
      <w:r w:rsidRPr="00612EE1">
        <w:rPr>
          <w:rFonts w:cstheme="minorHAnsi"/>
          <w:sz w:val="24"/>
          <w:szCs w:val="24"/>
        </w:rPr>
        <w:t xml:space="preserve"> but the department has significant influence on how other government departments and agencies may support schools and colleges.  Schools rely heavily on support agencies, especially when working with students with special needs or students experiencing crisis.  </w:t>
      </w:r>
    </w:p>
    <w:p w:rsidR="00C93F59" w:rsidRPr="00612EE1" w:rsidRDefault="00C93F59" w:rsidP="00612EE1">
      <w:pPr>
        <w:spacing w:after="0" w:line="360" w:lineRule="auto"/>
        <w:jc w:val="both"/>
        <w:rPr>
          <w:rFonts w:cstheme="minorHAnsi"/>
          <w:sz w:val="24"/>
          <w:szCs w:val="24"/>
        </w:rPr>
      </w:pPr>
    </w:p>
    <w:p w:rsidR="00A15EEB" w:rsidRPr="00612EE1" w:rsidRDefault="00C93F59"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Many of these support services are vital if a student with SEN </w:t>
      </w:r>
      <w:r w:rsidR="000A5A55" w:rsidRPr="00612EE1">
        <w:rPr>
          <w:rFonts w:cstheme="minorHAnsi"/>
          <w:sz w:val="24"/>
          <w:szCs w:val="24"/>
        </w:rPr>
        <w:t xml:space="preserve">or SEBD </w:t>
      </w:r>
      <w:r w:rsidRPr="00612EE1">
        <w:rPr>
          <w:rFonts w:cstheme="minorHAnsi"/>
          <w:sz w:val="24"/>
          <w:szCs w:val="24"/>
        </w:rPr>
        <w:t>is to be adequately supported.  For example, in 2015, less than half of the recommended 127 specialist Child and Adolescent Mental Health Services (CAMHS) teams had been established, 472 children in care did not have a social worker, 673 children in care did not have a care plan whilst there are 8,161 child protection cases which had not been allocated a social worker including 2,829 deemed ‘high priority’ (Children’s Rights Alliance, 2015).  In March 2018, 2,691 children and young adults were waiting for a CAMHS appointment, including 386 who were waiting more than 12 months and 128 who were waiting more than 18 months (Irish Times September 10</w:t>
      </w:r>
      <w:r w:rsidRPr="00612EE1">
        <w:rPr>
          <w:rFonts w:cstheme="minorHAnsi"/>
          <w:sz w:val="24"/>
          <w:szCs w:val="24"/>
          <w:vertAlign w:val="superscript"/>
        </w:rPr>
        <w:t>th</w:t>
      </w:r>
      <w:r w:rsidRPr="00612EE1">
        <w:rPr>
          <w:rFonts w:cstheme="minorHAnsi"/>
          <w:sz w:val="24"/>
          <w:szCs w:val="24"/>
        </w:rPr>
        <w:t xml:space="preserve">, 2018). In January 2019 the situation was only very slightly better with 2,523 children on </w:t>
      </w:r>
      <w:proofErr w:type="gramStart"/>
      <w:r w:rsidRPr="00612EE1">
        <w:rPr>
          <w:rFonts w:cstheme="minorHAnsi"/>
          <w:sz w:val="24"/>
          <w:szCs w:val="24"/>
        </w:rPr>
        <w:t>a</w:t>
      </w:r>
      <w:proofErr w:type="gramEnd"/>
      <w:r w:rsidRPr="00612EE1">
        <w:rPr>
          <w:rFonts w:cstheme="minorHAnsi"/>
          <w:sz w:val="24"/>
          <w:szCs w:val="24"/>
        </w:rPr>
        <w:t xml:space="preserve"> HSE CAMHS waiting list (PSI, 2019).  The Inspector of Mental Health Services has stated that only 49% of HSE mental health rehabilitation teams have been established (RTE, 10</w:t>
      </w:r>
      <w:r w:rsidRPr="00612EE1">
        <w:rPr>
          <w:rFonts w:cstheme="minorHAnsi"/>
          <w:sz w:val="24"/>
          <w:szCs w:val="24"/>
          <w:vertAlign w:val="superscript"/>
        </w:rPr>
        <w:t>th</w:t>
      </w:r>
      <w:r w:rsidRPr="00612EE1">
        <w:rPr>
          <w:rFonts w:cstheme="minorHAnsi"/>
          <w:sz w:val="24"/>
          <w:szCs w:val="24"/>
        </w:rPr>
        <w:t xml:space="preserve"> October 2019).  Mental health services overall are short 2,422 whole time equivalents (WTEs) on what government policy said in 2006 was needed (12,354 based on the 2016 census) and some areas, including much of Dublin, have “less than half the staff” deemed to be necessary (Irish Times, December 28</w:t>
      </w:r>
      <w:r w:rsidRPr="00612EE1">
        <w:rPr>
          <w:rFonts w:cstheme="minorHAnsi"/>
          <w:sz w:val="24"/>
          <w:szCs w:val="24"/>
          <w:vertAlign w:val="superscript"/>
        </w:rPr>
        <w:t>th</w:t>
      </w:r>
      <w:r w:rsidRPr="00612EE1">
        <w:rPr>
          <w:rFonts w:cstheme="minorHAnsi"/>
          <w:sz w:val="24"/>
          <w:szCs w:val="24"/>
        </w:rPr>
        <w:t xml:space="preserve"> 2019).  As noted in a study in Dublin by McCarthy Quinn and Comiskey (2019: 69) only a small number of young people suffering severe emotional stress “are in </w:t>
      </w:r>
      <w:r w:rsidRPr="00612EE1">
        <w:rPr>
          <w:rFonts w:cstheme="minorHAnsi"/>
          <w:sz w:val="24"/>
          <w:szCs w:val="24"/>
        </w:rPr>
        <w:lastRenderedPageBreak/>
        <w:t>contact with an agency that can assist, there is known to be a hidden cohort of young people who are not visible to the health services”.</w:t>
      </w:r>
      <w:r w:rsidR="00A15EEB" w:rsidRPr="00612EE1">
        <w:rPr>
          <w:rFonts w:cstheme="minorHAnsi"/>
          <w:sz w:val="24"/>
          <w:szCs w:val="24"/>
        </w:rPr>
        <w:t xml:space="preserve"> Downes (2020) has stated that in Sweden and Slovenia “all students have access to a school doctor, school nurse, psychologist and school welfare officer at no cost”.</w:t>
      </w:r>
    </w:p>
    <w:p w:rsidR="00C93F59" w:rsidRPr="00612EE1" w:rsidRDefault="00C93F59" w:rsidP="00612EE1">
      <w:pPr>
        <w:pStyle w:val="noname"/>
        <w:shd w:val="clear" w:color="auto" w:fill="FFFFFF"/>
        <w:spacing w:line="360" w:lineRule="auto"/>
        <w:jc w:val="both"/>
        <w:rPr>
          <w:rFonts w:asciiTheme="minorHAnsi" w:hAnsiTheme="minorHAnsi" w:cstheme="minorHAnsi"/>
        </w:rPr>
      </w:pPr>
    </w:p>
    <w:p w:rsidR="00C93F59" w:rsidRPr="00612EE1" w:rsidRDefault="00C93F59" w:rsidP="00612EE1">
      <w:pPr>
        <w:pStyle w:val="noname"/>
        <w:shd w:val="clear" w:color="auto" w:fill="FFFFFF"/>
        <w:spacing w:line="360" w:lineRule="auto"/>
        <w:jc w:val="both"/>
        <w:rPr>
          <w:rFonts w:asciiTheme="minorHAnsi" w:hAnsiTheme="minorHAnsi" w:cstheme="minorHAnsi"/>
          <w:lang w:val="en"/>
        </w:rPr>
      </w:pPr>
      <w:r w:rsidRPr="00612EE1">
        <w:rPr>
          <w:rFonts w:asciiTheme="minorHAnsi" w:hAnsiTheme="minorHAnsi" w:cstheme="minorHAnsi"/>
        </w:rPr>
        <w:t>In November 2018, 37,473 children were “in some health queue waiting for an assessment for mental health, disability or speech and language problems” (Irish Independent Nov 28</w:t>
      </w:r>
      <w:r w:rsidRPr="00612EE1">
        <w:rPr>
          <w:rFonts w:asciiTheme="minorHAnsi" w:hAnsiTheme="minorHAnsi" w:cstheme="minorHAnsi"/>
          <w:vertAlign w:val="superscript"/>
        </w:rPr>
        <w:t>th</w:t>
      </w:r>
      <w:r w:rsidRPr="00612EE1">
        <w:rPr>
          <w:rFonts w:asciiTheme="minorHAnsi" w:hAnsiTheme="minorHAnsi" w:cstheme="minorHAnsi"/>
        </w:rPr>
        <w:t>, 2018).  Schools are trying to support a child in accessing speech and language therapy for example (Irish Examiner, September 22</w:t>
      </w:r>
      <w:r w:rsidRPr="00612EE1">
        <w:rPr>
          <w:rFonts w:asciiTheme="minorHAnsi" w:hAnsiTheme="minorHAnsi" w:cstheme="minorHAnsi"/>
          <w:vertAlign w:val="superscript"/>
        </w:rPr>
        <w:t>nd</w:t>
      </w:r>
      <w:r w:rsidRPr="00612EE1">
        <w:rPr>
          <w:rFonts w:asciiTheme="minorHAnsi" w:hAnsiTheme="minorHAnsi" w:cstheme="minorHAnsi"/>
        </w:rPr>
        <w:t xml:space="preserve">, 2014).  Children’s Rights Alliance (2018) highlights the 314 children who have been waiting over one year for a speech and language therapy assessment.  </w:t>
      </w:r>
      <w:r w:rsidRPr="00612EE1">
        <w:rPr>
          <w:rFonts w:asciiTheme="minorHAnsi" w:hAnsiTheme="minorHAnsi" w:cstheme="minorHAnsi"/>
          <w:lang w:val="en"/>
        </w:rPr>
        <w:t xml:space="preserve">Furthermore, according to the Childcare Law Reporting Project, in relation to applications for secure care – where a child is detained in a special unit providing </w:t>
      </w:r>
      <w:proofErr w:type="spellStart"/>
      <w:r w:rsidRPr="00612EE1">
        <w:rPr>
          <w:rFonts w:asciiTheme="minorHAnsi" w:hAnsiTheme="minorHAnsi" w:cstheme="minorHAnsi"/>
          <w:lang w:val="en"/>
        </w:rPr>
        <w:t>specialised</w:t>
      </w:r>
      <w:proofErr w:type="spellEnd"/>
      <w:r w:rsidRPr="00612EE1">
        <w:rPr>
          <w:rFonts w:asciiTheme="minorHAnsi" w:hAnsiTheme="minorHAnsi" w:cstheme="minorHAnsi"/>
          <w:lang w:val="en"/>
        </w:rPr>
        <w:t xml:space="preserve"> care and education where they have very high needs - there are 26 secure care beds in the State “and only 14 of them are available mainly due to staffing problems” (Irish Times, January 13</w:t>
      </w:r>
      <w:r w:rsidRPr="00612EE1">
        <w:rPr>
          <w:rFonts w:asciiTheme="minorHAnsi" w:hAnsiTheme="minorHAnsi" w:cstheme="minorHAnsi"/>
          <w:vertAlign w:val="superscript"/>
          <w:lang w:val="en"/>
        </w:rPr>
        <w:t>th</w:t>
      </w:r>
      <w:r w:rsidRPr="00612EE1">
        <w:rPr>
          <w:rFonts w:asciiTheme="minorHAnsi" w:hAnsiTheme="minorHAnsi" w:cstheme="minorHAnsi"/>
          <w:lang w:val="en"/>
        </w:rPr>
        <w:t xml:space="preserve"> 2020).  In February 2020, a review by the Mental Health Commission concluded that there was "an almost total absence" of community mental health services across the State (RTE News February 19</w:t>
      </w:r>
      <w:r w:rsidRPr="00612EE1">
        <w:rPr>
          <w:rFonts w:asciiTheme="minorHAnsi" w:hAnsiTheme="minorHAnsi" w:cstheme="minorHAnsi"/>
          <w:vertAlign w:val="superscript"/>
          <w:lang w:val="en"/>
        </w:rPr>
        <w:t>th</w:t>
      </w:r>
      <w:proofErr w:type="gramStart"/>
      <w:r w:rsidRPr="00612EE1">
        <w:rPr>
          <w:rFonts w:asciiTheme="minorHAnsi" w:hAnsiTheme="minorHAnsi" w:cstheme="minorHAnsi"/>
          <w:lang w:val="en"/>
        </w:rPr>
        <w:t xml:space="preserve"> 2020</w:t>
      </w:r>
      <w:proofErr w:type="gramEnd"/>
      <w:r w:rsidRPr="00612EE1">
        <w:rPr>
          <w:rFonts w:asciiTheme="minorHAnsi" w:hAnsiTheme="minorHAnsi" w:cstheme="minorHAnsi"/>
          <w:lang w:val="en"/>
        </w:rPr>
        <w:t>).</w:t>
      </w:r>
    </w:p>
    <w:p w:rsidR="00C93F59" w:rsidRPr="00612EE1" w:rsidRDefault="00C93F59" w:rsidP="00612EE1">
      <w:pPr>
        <w:spacing w:line="360" w:lineRule="auto"/>
        <w:jc w:val="both"/>
        <w:rPr>
          <w:rFonts w:cstheme="minorHAnsi"/>
          <w:sz w:val="24"/>
          <w:szCs w:val="24"/>
        </w:rPr>
      </w:pPr>
    </w:p>
    <w:p w:rsidR="00C93F59" w:rsidRPr="00612EE1" w:rsidRDefault="00C93F59" w:rsidP="00612EE1">
      <w:pPr>
        <w:spacing w:line="360" w:lineRule="auto"/>
        <w:jc w:val="both"/>
        <w:rPr>
          <w:rFonts w:cstheme="minorHAnsi"/>
          <w:sz w:val="24"/>
          <w:szCs w:val="24"/>
        </w:rPr>
      </w:pPr>
      <w:r w:rsidRPr="00612EE1">
        <w:rPr>
          <w:rFonts w:cstheme="minorHAnsi"/>
          <w:sz w:val="24"/>
          <w:szCs w:val="24"/>
        </w:rPr>
        <w:t>As stated by the Children’s Commissioner (2019: 2)</w:t>
      </w:r>
    </w:p>
    <w:p w:rsidR="00C93F59" w:rsidRPr="00612EE1" w:rsidRDefault="00C93F59" w:rsidP="00612EE1">
      <w:pPr>
        <w:spacing w:line="360" w:lineRule="auto"/>
        <w:jc w:val="both"/>
        <w:rPr>
          <w:rFonts w:cstheme="minorHAnsi"/>
          <w:sz w:val="24"/>
          <w:szCs w:val="24"/>
        </w:rPr>
      </w:pPr>
      <w:r w:rsidRPr="00612EE1">
        <w:rPr>
          <w:rFonts w:cstheme="minorHAnsi"/>
          <w:sz w:val="24"/>
          <w:szCs w:val="24"/>
        </w:rPr>
        <w:t>“Across a typical class of thirty students:</w:t>
      </w:r>
    </w:p>
    <w:p w:rsidR="00C93F59" w:rsidRPr="00612EE1" w:rsidRDefault="00C93F59" w:rsidP="00612EE1">
      <w:pPr>
        <w:numPr>
          <w:ilvl w:val="0"/>
          <w:numId w:val="14"/>
        </w:numPr>
        <w:spacing w:after="200" w:line="360" w:lineRule="auto"/>
        <w:contextualSpacing/>
        <w:jc w:val="both"/>
        <w:rPr>
          <w:rFonts w:cstheme="minorHAnsi"/>
          <w:sz w:val="24"/>
          <w:szCs w:val="24"/>
        </w:rPr>
      </w:pPr>
      <w:r w:rsidRPr="00612EE1">
        <w:rPr>
          <w:rFonts w:cstheme="minorHAnsi"/>
          <w:sz w:val="24"/>
          <w:szCs w:val="24"/>
        </w:rPr>
        <w:t>6 are growing up at risk due to family circumstances, of whom 4 are living in a household where domestic violence, substance misuse and/or severe mental health problems are present.</w:t>
      </w:r>
    </w:p>
    <w:p w:rsidR="00C93F59" w:rsidRPr="00612EE1" w:rsidRDefault="00C93F59" w:rsidP="00612EE1">
      <w:pPr>
        <w:numPr>
          <w:ilvl w:val="0"/>
          <w:numId w:val="14"/>
        </w:numPr>
        <w:spacing w:after="200" w:line="360" w:lineRule="auto"/>
        <w:contextualSpacing/>
        <w:jc w:val="both"/>
        <w:rPr>
          <w:rFonts w:cstheme="minorHAnsi"/>
          <w:sz w:val="24"/>
          <w:szCs w:val="24"/>
        </w:rPr>
      </w:pPr>
      <w:r w:rsidRPr="00612EE1">
        <w:rPr>
          <w:rFonts w:cstheme="minorHAnsi"/>
          <w:sz w:val="24"/>
          <w:szCs w:val="24"/>
        </w:rPr>
        <w:t>4 children have an identified special educational need.</w:t>
      </w:r>
    </w:p>
    <w:p w:rsidR="00C93F59" w:rsidRPr="00612EE1" w:rsidRDefault="00C93F59" w:rsidP="00612EE1">
      <w:pPr>
        <w:numPr>
          <w:ilvl w:val="0"/>
          <w:numId w:val="14"/>
        </w:numPr>
        <w:spacing w:after="200" w:line="360" w:lineRule="auto"/>
        <w:contextualSpacing/>
        <w:jc w:val="both"/>
        <w:rPr>
          <w:rFonts w:cstheme="minorHAnsi"/>
          <w:sz w:val="24"/>
          <w:szCs w:val="24"/>
        </w:rPr>
      </w:pPr>
      <w:r w:rsidRPr="00612EE1">
        <w:rPr>
          <w:rFonts w:cstheme="minorHAnsi"/>
          <w:sz w:val="24"/>
          <w:szCs w:val="24"/>
        </w:rPr>
        <w:t>4 children have a mental health issue, but only 1 will be accessing mental health services.”</w:t>
      </w:r>
    </w:p>
    <w:p w:rsidR="00C93F59" w:rsidRPr="00612EE1" w:rsidRDefault="00C93F59" w:rsidP="00612EE1">
      <w:pPr>
        <w:spacing w:line="360" w:lineRule="auto"/>
        <w:jc w:val="both"/>
        <w:rPr>
          <w:rFonts w:cstheme="minorHAnsi"/>
          <w:sz w:val="24"/>
          <w:szCs w:val="24"/>
        </w:rPr>
      </w:pPr>
    </w:p>
    <w:p w:rsidR="00C93F59" w:rsidRPr="00612EE1" w:rsidRDefault="00C93F59" w:rsidP="00612EE1">
      <w:pPr>
        <w:spacing w:line="360" w:lineRule="auto"/>
        <w:jc w:val="both"/>
        <w:rPr>
          <w:rFonts w:cstheme="minorHAnsi"/>
          <w:sz w:val="24"/>
          <w:szCs w:val="24"/>
        </w:rPr>
      </w:pPr>
      <w:r w:rsidRPr="00612EE1">
        <w:rPr>
          <w:rFonts w:cstheme="minorHAnsi"/>
          <w:sz w:val="24"/>
          <w:szCs w:val="24"/>
        </w:rPr>
        <w:t xml:space="preserve">The Irish Human Rights and Equality Commission has, on </w:t>
      </w:r>
      <w:proofErr w:type="gramStart"/>
      <w:r w:rsidRPr="00612EE1">
        <w:rPr>
          <w:rFonts w:cstheme="minorHAnsi"/>
          <w:sz w:val="24"/>
          <w:szCs w:val="24"/>
        </w:rPr>
        <w:t>a number of</w:t>
      </w:r>
      <w:proofErr w:type="gramEnd"/>
      <w:r w:rsidRPr="00612EE1">
        <w:rPr>
          <w:rFonts w:cstheme="minorHAnsi"/>
          <w:sz w:val="24"/>
          <w:szCs w:val="24"/>
        </w:rPr>
        <w:t xml:space="preserve"> occasions, outlined its concerns about inadequate community adolescent mental health services.  Indeed, IHREC (2019: 28) stated clearly that</w:t>
      </w:r>
    </w:p>
    <w:p w:rsidR="00C93F59" w:rsidRPr="00612EE1" w:rsidRDefault="00C93F59" w:rsidP="00612EE1">
      <w:pPr>
        <w:spacing w:line="360" w:lineRule="auto"/>
        <w:jc w:val="both"/>
        <w:rPr>
          <w:rFonts w:cstheme="minorHAnsi"/>
          <w:sz w:val="24"/>
          <w:szCs w:val="24"/>
        </w:rPr>
      </w:pPr>
      <w:r w:rsidRPr="00612EE1">
        <w:rPr>
          <w:rFonts w:cstheme="minorHAnsi"/>
          <w:sz w:val="24"/>
          <w:szCs w:val="24"/>
        </w:rPr>
        <w:lastRenderedPageBreak/>
        <w:t>“There were 6,811 children awaiting a psychology appointment across all Community Healthcare Organisations at the end of July 2017, of which 2,186 were waiting more than a year. There is no primary care psychology service to refer children to in North Dublin.”</w:t>
      </w:r>
    </w:p>
    <w:p w:rsidR="00C93F59" w:rsidRPr="00612EE1" w:rsidRDefault="00C93F59" w:rsidP="00612EE1">
      <w:pPr>
        <w:spacing w:line="360" w:lineRule="auto"/>
        <w:jc w:val="both"/>
        <w:rPr>
          <w:rFonts w:cstheme="minorHAnsi"/>
          <w:sz w:val="24"/>
          <w:szCs w:val="24"/>
        </w:rPr>
      </w:pPr>
    </w:p>
    <w:p w:rsidR="00C93F59" w:rsidRPr="00612EE1" w:rsidRDefault="00C93F59" w:rsidP="00612EE1">
      <w:pPr>
        <w:spacing w:line="360" w:lineRule="auto"/>
        <w:jc w:val="both"/>
        <w:rPr>
          <w:rFonts w:cstheme="minorHAnsi"/>
          <w:sz w:val="24"/>
          <w:szCs w:val="24"/>
        </w:rPr>
      </w:pPr>
      <w:r w:rsidRPr="00612EE1">
        <w:rPr>
          <w:rFonts w:cstheme="minorHAnsi"/>
          <w:sz w:val="24"/>
          <w:szCs w:val="24"/>
        </w:rPr>
        <w:t>In January 2019, there were 29 vacant posts of child and adolescent psychiatrists across the country (RTE News, February 1</w:t>
      </w:r>
      <w:r w:rsidRPr="00612EE1">
        <w:rPr>
          <w:rFonts w:cstheme="minorHAnsi"/>
          <w:sz w:val="24"/>
          <w:szCs w:val="24"/>
          <w:vertAlign w:val="superscript"/>
        </w:rPr>
        <w:t>st</w:t>
      </w:r>
      <w:r w:rsidRPr="00612EE1">
        <w:rPr>
          <w:rFonts w:cstheme="minorHAnsi"/>
          <w:sz w:val="24"/>
          <w:szCs w:val="24"/>
        </w:rPr>
        <w:t xml:space="preserve">, 2019).  Furthermore, in a study of 33 countries, Ireland had the seventh highest ratio of students to school psychologists i.e. 5,298:1 as opposed to 927:1 in Denmark for example (Jimerson et al., 2009).  The average in the study was 3,709:1. For Ireland to reach reasonable rate of 2500 students per psychologist, </w:t>
      </w:r>
      <w:proofErr w:type="gramStart"/>
      <w:r w:rsidRPr="00612EE1">
        <w:rPr>
          <w:rFonts w:cstheme="minorHAnsi"/>
          <w:sz w:val="24"/>
          <w:szCs w:val="24"/>
        </w:rPr>
        <w:t>taking into account</w:t>
      </w:r>
      <w:proofErr w:type="gramEnd"/>
      <w:r w:rsidRPr="00612EE1">
        <w:rPr>
          <w:rFonts w:cstheme="minorHAnsi"/>
          <w:sz w:val="24"/>
          <w:szCs w:val="24"/>
        </w:rPr>
        <w:t xml:space="preserve"> demographic group, would require the employment of 267 more psychologists by 2021 (Impact, 2015).  Understaffing in National Educational Psychological Service (NEPS) is also a concern of the Oireachtas (2018).  In 2017, there were 2,767 children waiting for a first appointment with CAMHS whilst Ireland has the fourth highest incidence of teenage suicide in the European Union (Children’s Rights Alliance, 2018).  OCO (2018:4) made clear that it is “concerned with staffing problems in the Child and Adolescent Mental Health Services which means that children experiencing escalating levels of stress and anxiety are often unable to access the emergency supports they need.”</w:t>
      </w:r>
    </w:p>
    <w:p w:rsidR="00C93F59" w:rsidRPr="00612EE1" w:rsidRDefault="00C93F59" w:rsidP="00612EE1">
      <w:pPr>
        <w:spacing w:line="360" w:lineRule="auto"/>
        <w:jc w:val="both"/>
        <w:rPr>
          <w:rFonts w:cstheme="minorHAnsi"/>
          <w:sz w:val="24"/>
          <w:szCs w:val="24"/>
        </w:rPr>
      </w:pPr>
    </w:p>
    <w:p w:rsidR="00C93F59" w:rsidRPr="00612EE1" w:rsidRDefault="00C93F59" w:rsidP="00612EE1">
      <w:pPr>
        <w:spacing w:line="360" w:lineRule="auto"/>
        <w:jc w:val="both"/>
        <w:rPr>
          <w:rFonts w:cstheme="minorHAnsi"/>
          <w:sz w:val="24"/>
          <w:szCs w:val="24"/>
        </w:rPr>
      </w:pPr>
      <w:r w:rsidRPr="00612EE1">
        <w:rPr>
          <w:rFonts w:cstheme="minorHAnsi"/>
          <w:sz w:val="24"/>
          <w:szCs w:val="24"/>
        </w:rPr>
        <w:t xml:space="preserve">This is all within the context that during 2014, the then </w:t>
      </w:r>
      <w:proofErr w:type="spellStart"/>
      <w:r w:rsidRPr="00612EE1">
        <w:rPr>
          <w:rFonts w:cstheme="minorHAnsi"/>
          <w:sz w:val="24"/>
          <w:szCs w:val="24"/>
        </w:rPr>
        <w:t>Tusla</w:t>
      </w:r>
      <w:proofErr w:type="spellEnd"/>
      <w:r w:rsidRPr="00612EE1">
        <w:rPr>
          <w:rFonts w:cstheme="minorHAnsi"/>
          <w:sz w:val="24"/>
          <w:szCs w:val="24"/>
        </w:rPr>
        <w:t xml:space="preserve"> Chief Executive publicly stated that the Agency required additional funding of €45 million “just to stand still” (Irish Times, December 30</w:t>
      </w:r>
      <w:r w:rsidRPr="00612EE1">
        <w:rPr>
          <w:rFonts w:cstheme="minorHAnsi"/>
          <w:sz w:val="24"/>
          <w:szCs w:val="24"/>
          <w:vertAlign w:val="superscript"/>
        </w:rPr>
        <w:t>th</w:t>
      </w:r>
      <w:r w:rsidRPr="00612EE1">
        <w:rPr>
          <w:rFonts w:cstheme="minorHAnsi"/>
          <w:sz w:val="24"/>
          <w:szCs w:val="24"/>
        </w:rPr>
        <w:t xml:space="preserve">, 2014).  Indeed, </w:t>
      </w:r>
      <w:proofErr w:type="spellStart"/>
      <w:r w:rsidRPr="00612EE1">
        <w:rPr>
          <w:rFonts w:cstheme="minorHAnsi"/>
          <w:sz w:val="24"/>
          <w:szCs w:val="24"/>
        </w:rPr>
        <w:t>Tusla</w:t>
      </w:r>
      <w:proofErr w:type="spellEnd"/>
      <w:r w:rsidRPr="00612EE1">
        <w:rPr>
          <w:rFonts w:cstheme="minorHAnsi"/>
          <w:sz w:val="24"/>
          <w:szCs w:val="24"/>
        </w:rPr>
        <w:t xml:space="preserve"> (2018) stated that “while additional funding has been agreed for 2018, significant additional funding will be required for 2019 and 2020”.  Budget 2019 did give </w:t>
      </w:r>
      <w:proofErr w:type="spellStart"/>
      <w:r w:rsidRPr="00612EE1">
        <w:rPr>
          <w:rFonts w:cstheme="minorHAnsi"/>
          <w:sz w:val="24"/>
          <w:szCs w:val="24"/>
        </w:rPr>
        <w:t>Tusla</w:t>
      </w:r>
      <w:proofErr w:type="spellEnd"/>
      <w:r w:rsidRPr="00612EE1">
        <w:rPr>
          <w:rFonts w:cstheme="minorHAnsi"/>
          <w:sz w:val="24"/>
          <w:szCs w:val="24"/>
        </w:rPr>
        <w:t xml:space="preserve"> an increase in its budget of €30m to €786m (Irish Examiner October 9</w:t>
      </w:r>
      <w:r w:rsidRPr="00612EE1">
        <w:rPr>
          <w:rFonts w:cstheme="minorHAnsi"/>
          <w:sz w:val="24"/>
          <w:szCs w:val="24"/>
          <w:vertAlign w:val="superscript"/>
        </w:rPr>
        <w:t>th</w:t>
      </w:r>
      <w:proofErr w:type="gramStart"/>
      <w:r w:rsidRPr="00612EE1">
        <w:rPr>
          <w:rFonts w:cstheme="minorHAnsi"/>
          <w:sz w:val="24"/>
          <w:szCs w:val="24"/>
        </w:rPr>
        <w:t xml:space="preserve"> 2018</w:t>
      </w:r>
      <w:proofErr w:type="gramEnd"/>
      <w:r w:rsidRPr="00612EE1">
        <w:rPr>
          <w:rFonts w:cstheme="minorHAnsi"/>
          <w:sz w:val="24"/>
          <w:szCs w:val="24"/>
        </w:rPr>
        <w:t xml:space="preserve">) but gaps remain. As recently as March 2018, </w:t>
      </w:r>
      <w:proofErr w:type="spellStart"/>
      <w:r w:rsidRPr="00612EE1">
        <w:rPr>
          <w:rFonts w:cstheme="minorHAnsi"/>
          <w:sz w:val="24"/>
          <w:szCs w:val="24"/>
        </w:rPr>
        <w:t>Tusla</w:t>
      </w:r>
      <w:proofErr w:type="spellEnd"/>
      <w:r w:rsidRPr="00612EE1">
        <w:rPr>
          <w:rFonts w:cstheme="minorHAnsi"/>
          <w:sz w:val="24"/>
          <w:szCs w:val="24"/>
        </w:rPr>
        <w:t xml:space="preserve"> was short almost three hundred social workers (TheJournal.ie March 28</w:t>
      </w:r>
      <w:r w:rsidRPr="00612EE1">
        <w:rPr>
          <w:rFonts w:cstheme="minorHAnsi"/>
          <w:sz w:val="24"/>
          <w:szCs w:val="24"/>
          <w:vertAlign w:val="superscript"/>
        </w:rPr>
        <w:t>th</w:t>
      </w:r>
      <w:r w:rsidRPr="00612EE1">
        <w:rPr>
          <w:rFonts w:cstheme="minorHAnsi"/>
          <w:sz w:val="24"/>
          <w:szCs w:val="24"/>
        </w:rPr>
        <w:t xml:space="preserve">, 2018) and more than 4,000 children who were referred to protection and welfare services were waiting to be allocated a social worker (Irish Independent March 29th, 2018).  In 2018 </w:t>
      </w:r>
      <w:proofErr w:type="spellStart"/>
      <w:r w:rsidRPr="00612EE1">
        <w:rPr>
          <w:rFonts w:cstheme="minorHAnsi"/>
          <w:sz w:val="24"/>
          <w:szCs w:val="24"/>
        </w:rPr>
        <w:t>Tusla</w:t>
      </w:r>
      <w:proofErr w:type="spellEnd"/>
      <w:r w:rsidRPr="00612EE1">
        <w:rPr>
          <w:rFonts w:cstheme="minorHAnsi"/>
          <w:sz w:val="24"/>
          <w:szCs w:val="24"/>
        </w:rPr>
        <w:t xml:space="preserve"> recruited 150 social workers, but in the same time frame lost 150 social workers through resignation or retirement (Oireachtas, 2019).</w:t>
      </w:r>
    </w:p>
    <w:p w:rsidR="00C93F59" w:rsidRPr="00612EE1" w:rsidRDefault="00C93F59" w:rsidP="00612EE1">
      <w:pPr>
        <w:spacing w:line="360" w:lineRule="auto"/>
        <w:jc w:val="both"/>
        <w:rPr>
          <w:rFonts w:cstheme="minorHAnsi"/>
          <w:sz w:val="24"/>
          <w:szCs w:val="24"/>
        </w:rPr>
      </w:pPr>
    </w:p>
    <w:p w:rsidR="00C93F59" w:rsidRPr="00612EE1" w:rsidRDefault="00C93F59"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lastRenderedPageBreak/>
        <w:t xml:space="preserve">Concerns about mental health, and the adequacy or otherwise of support services have also been expressed in Reilly (2015), </w:t>
      </w:r>
      <w:r w:rsidRPr="00612EE1">
        <w:rPr>
          <w:rFonts w:eastAsia="ArialMT" w:cstheme="minorHAnsi"/>
          <w:sz w:val="24"/>
          <w:szCs w:val="24"/>
        </w:rPr>
        <w:t xml:space="preserve">Mental Health Reform (2018), </w:t>
      </w:r>
      <w:r w:rsidRPr="00612EE1">
        <w:rPr>
          <w:rFonts w:cstheme="minorHAnsi"/>
          <w:sz w:val="24"/>
          <w:szCs w:val="24"/>
        </w:rPr>
        <w:t xml:space="preserve">Mental Health Commission (2018) </w:t>
      </w:r>
      <w:r w:rsidRPr="00612EE1">
        <w:rPr>
          <w:rFonts w:eastAsia="ArialMT" w:cstheme="minorHAnsi"/>
          <w:sz w:val="24"/>
          <w:szCs w:val="24"/>
        </w:rPr>
        <w:t xml:space="preserve">and </w:t>
      </w:r>
      <w:r w:rsidRPr="00612EE1">
        <w:rPr>
          <w:rFonts w:cstheme="minorHAnsi"/>
          <w:sz w:val="24"/>
          <w:szCs w:val="24"/>
        </w:rPr>
        <w:t xml:space="preserve">RCSI (2013).  The Programme for Government 2016-2018 promised 238 psychologists in NEPS by 2018.  In October 2018 there were only 172 wholetime equivalents in post (DES, 2018c).  The TUI notes the recent Budget 2021 announcement regarding NEPS staffing but even </w:t>
      </w:r>
      <w:proofErr w:type="gramStart"/>
      <w:r w:rsidRPr="00612EE1">
        <w:rPr>
          <w:rFonts w:cstheme="minorHAnsi"/>
          <w:sz w:val="24"/>
          <w:szCs w:val="24"/>
        </w:rPr>
        <w:t>then</w:t>
      </w:r>
      <w:proofErr w:type="gramEnd"/>
      <w:r w:rsidRPr="00612EE1">
        <w:rPr>
          <w:rFonts w:cstheme="minorHAnsi"/>
          <w:sz w:val="24"/>
          <w:szCs w:val="24"/>
        </w:rPr>
        <w:t xml:space="preserve"> the numbers fall far short of government targets from 2016.</w:t>
      </w:r>
    </w:p>
    <w:p w:rsidR="00C93F59" w:rsidRPr="00612EE1" w:rsidRDefault="00C93F59" w:rsidP="00612EE1">
      <w:pPr>
        <w:spacing w:line="360" w:lineRule="auto"/>
        <w:jc w:val="both"/>
        <w:rPr>
          <w:rFonts w:cstheme="minorHAnsi"/>
          <w:sz w:val="24"/>
          <w:szCs w:val="24"/>
        </w:rPr>
      </w:pPr>
    </w:p>
    <w:p w:rsidR="00C93F59" w:rsidRPr="00612EE1" w:rsidRDefault="00C93F59" w:rsidP="00612EE1">
      <w:pPr>
        <w:spacing w:line="360" w:lineRule="auto"/>
        <w:jc w:val="both"/>
        <w:rPr>
          <w:rFonts w:cstheme="minorHAnsi"/>
          <w:sz w:val="24"/>
          <w:szCs w:val="24"/>
        </w:rPr>
      </w:pPr>
      <w:r w:rsidRPr="00612EE1">
        <w:rPr>
          <w:rFonts w:cstheme="minorHAnsi"/>
          <w:sz w:val="24"/>
          <w:szCs w:val="24"/>
        </w:rPr>
        <w:t>RTE News (September 23rd, 2018) reported that less than 10% of the number of staff required for CAMHS intellectual disabilities were in place.  This compounds difficulties in schools caused by the loss of pastoral supports such as Assistant Principal positions, a situation that the DES (2014) itself described as “unsustainable”.  In October 2018, 36,531 people were waiting for speech and language therapy (SLT) with a further 32,103 waiting for occupational therapy (OT).  One-quarter of those waiting for an OT assessment had been waiting more than a year (Sunday Independent, December 16th, 2018).</w:t>
      </w:r>
    </w:p>
    <w:p w:rsidR="00C93F59" w:rsidRPr="00612EE1" w:rsidRDefault="00C93F59" w:rsidP="00612EE1">
      <w:pPr>
        <w:spacing w:line="360" w:lineRule="auto"/>
        <w:jc w:val="both"/>
        <w:rPr>
          <w:rFonts w:cstheme="minorHAnsi"/>
          <w:sz w:val="24"/>
          <w:szCs w:val="24"/>
        </w:rPr>
      </w:pPr>
    </w:p>
    <w:p w:rsidR="00C93F59" w:rsidRPr="00612EE1" w:rsidRDefault="00C93F59" w:rsidP="00612EE1">
      <w:pPr>
        <w:spacing w:line="360" w:lineRule="auto"/>
        <w:jc w:val="both"/>
        <w:rPr>
          <w:rFonts w:cstheme="minorHAnsi"/>
          <w:sz w:val="24"/>
          <w:szCs w:val="24"/>
        </w:rPr>
      </w:pPr>
      <w:r w:rsidRPr="00612EE1">
        <w:rPr>
          <w:rFonts w:cstheme="minorHAnsi"/>
          <w:sz w:val="24"/>
          <w:szCs w:val="24"/>
        </w:rPr>
        <w:t xml:space="preserve">In many cases Educational Welfare Officers seem to be leaving </w:t>
      </w:r>
      <w:proofErr w:type="spellStart"/>
      <w:r w:rsidRPr="00612EE1">
        <w:rPr>
          <w:rFonts w:cstheme="minorHAnsi"/>
          <w:sz w:val="24"/>
          <w:szCs w:val="24"/>
        </w:rPr>
        <w:t>Tusla</w:t>
      </w:r>
      <w:proofErr w:type="spellEnd"/>
      <w:r w:rsidRPr="00612EE1">
        <w:rPr>
          <w:rFonts w:cstheme="minorHAnsi"/>
          <w:sz w:val="24"/>
          <w:szCs w:val="24"/>
        </w:rPr>
        <w:t xml:space="preserve"> as fast as they can be recruited.  Hence vacancies, both permanent and temporary, have not been filled.  Furthermore, School Completion programmes have been stripped back and the lack of standardisation of SCP roles means vital supports to students and schools are been lost.  Cuts to the SCP programme amount to approximately one-quarter of its pre-recession budget (Irish Times, April 22</w:t>
      </w:r>
      <w:r w:rsidRPr="00612EE1">
        <w:rPr>
          <w:rFonts w:cstheme="minorHAnsi"/>
          <w:sz w:val="24"/>
          <w:szCs w:val="24"/>
          <w:vertAlign w:val="superscript"/>
        </w:rPr>
        <w:t>nd</w:t>
      </w:r>
      <w:proofErr w:type="gramStart"/>
      <w:r w:rsidRPr="00612EE1">
        <w:rPr>
          <w:rFonts w:cstheme="minorHAnsi"/>
          <w:sz w:val="24"/>
          <w:szCs w:val="24"/>
        </w:rPr>
        <w:t xml:space="preserve"> 2017</w:t>
      </w:r>
      <w:proofErr w:type="gramEnd"/>
      <w:r w:rsidRPr="00612EE1">
        <w:rPr>
          <w:rFonts w:cstheme="minorHAnsi"/>
          <w:sz w:val="24"/>
          <w:szCs w:val="24"/>
        </w:rPr>
        <w:t xml:space="preserve">).  The DE will, </w:t>
      </w:r>
      <w:proofErr w:type="gramStart"/>
      <w:r w:rsidRPr="00612EE1">
        <w:rPr>
          <w:rFonts w:cstheme="minorHAnsi"/>
          <w:sz w:val="24"/>
          <w:szCs w:val="24"/>
        </w:rPr>
        <w:t>during the course of</w:t>
      </w:r>
      <w:proofErr w:type="gramEnd"/>
      <w:r w:rsidRPr="00612EE1">
        <w:rPr>
          <w:rFonts w:cstheme="minorHAnsi"/>
          <w:sz w:val="24"/>
          <w:szCs w:val="24"/>
        </w:rPr>
        <w:t xml:space="preserve"> this Statement of Strategy, have influence on this as </w:t>
      </w:r>
      <w:proofErr w:type="spellStart"/>
      <w:r w:rsidRPr="00612EE1">
        <w:rPr>
          <w:rFonts w:cstheme="minorHAnsi"/>
          <w:sz w:val="24"/>
          <w:szCs w:val="24"/>
        </w:rPr>
        <w:t>Tusla</w:t>
      </w:r>
      <w:proofErr w:type="spellEnd"/>
      <w:r w:rsidRPr="00612EE1">
        <w:rPr>
          <w:rFonts w:cstheme="minorHAnsi"/>
          <w:sz w:val="24"/>
          <w:szCs w:val="24"/>
        </w:rPr>
        <w:t xml:space="preserve"> Education Support Services are due to come within the remit of the DE.</w:t>
      </w:r>
    </w:p>
    <w:p w:rsidR="00C93F59" w:rsidRPr="00612EE1" w:rsidRDefault="00C93F59" w:rsidP="00612EE1">
      <w:pPr>
        <w:spacing w:line="360" w:lineRule="auto"/>
        <w:jc w:val="both"/>
        <w:rPr>
          <w:rFonts w:cstheme="minorHAnsi"/>
          <w:sz w:val="24"/>
          <w:szCs w:val="24"/>
          <w:u w:val="single"/>
        </w:rPr>
      </w:pPr>
    </w:p>
    <w:p w:rsidR="00113403" w:rsidRPr="00612EE1" w:rsidRDefault="00113403" w:rsidP="00612EE1">
      <w:pPr>
        <w:spacing w:line="360" w:lineRule="auto"/>
        <w:jc w:val="both"/>
        <w:rPr>
          <w:rFonts w:cstheme="minorHAnsi"/>
          <w:sz w:val="24"/>
          <w:szCs w:val="24"/>
          <w:u w:val="single"/>
        </w:rPr>
      </w:pPr>
      <w:r w:rsidRPr="00612EE1">
        <w:rPr>
          <w:rFonts w:cstheme="minorHAnsi"/>
          <w:sz w:val="24"/>
          <w:szCs w:val="24"/>
          <w:u w:val="single"/>
        </w:rPr>
        <w:t>Students in Need</w:t>
      </w:r>
    </w:p>
    <w:p w:rsidR="00AD5E5F" w:rsidRPr="00612EE1" w:rsidRDefault="00113403" w:rsidP="00612EE1">
      <w:pPr>
        <w:spacing w:line="360" w:lineRule="auto"/>
        <w:jc w:val="both"/>
        <w:rPr>
          <w:rFonts w:cstheme="minorHAnsi"/>
          <w:sz w:val="24"/>
          <w:szCs w:val="24"/>
        </w:rPr>
      </w:pPr>
      <w:r w:rsidRPr="00612EE1">
        <w:rPr>
          <w:rFonts w:cstheme="minorHAnsi"/>
          <w:sz w:val="24"/>
          <w:szCs w:val="24"/>
        </w:rPr>
        <w:t>T</w:t>
      </w:r>
      <w:r w:rsidR="0031419D" w:rsidRPr="00612EE1">
        <w:rPr>
          <w:rFonts w:cstheme="minorHAnsi"/>
          <w:sz w:val="24"/>
          <w:szCs w:val="24"/>
        </w:rPr>
        <w:t xml:space="preserve">he attrition affecting guidance counselling services in schools, </w:t>
      </w:r>
      <w:r w:rsidRPr="00612EE1">
        <w:rPr>
          <w:rFonts w:cstheme="minorHAnsi"/>
          <w:sz w:val="24"/>
          <w:szCs w:val="24"/>
        </w:rPr>
        <w:t>since the withdrawal of the ex-quota allocation, has had a dramatic impact on supports available to students experiencing additional needs.</w:t>
      </w:r>
      <w:r w:rsidR="007B44B3" w:rsidRPr="00612EE1">
        <w:rPr>
          <w:rFonts w:cstheme="minorHAnsi"/>
          <w:sz w:val="24"/>
          <w:szCs w:val="24"/>
        </w:rPr>
        <w:t xml:space="preserve">  </w:t>
      </w:r>
      <w:r w:rsidR="004A3ED8" w:rsidRPr="00612EE1">
        <w:rPr>
          <w:rFonts w:cstheme="minorHAnsi"/>
          <w:sz w:val="24"/>
          <w:szCs w:val="24"/>
        </w:rPr>
        <w:t>As referenced above, s</w:t>
      </w:r>
      <w:r w:rsidR="007B44B3" w:rsidRPr="00612EE1">
        <w:rPr>
          <w:rFonts w:cstheme="minorHAnsi"/>
          <w:sz w:val="24"/>
          <w:szCs w:val="24"/>
        </w:rPr>
        <w:t>urvey</w:t>
      </w:r>
      <w:r w:rsidR="00BE4253" w:rsidRPr="00612EE1">
        <w:rPr>
          <w:rFonts w:cstheme="minorHAnsi"/>
          <w:sz w:val="24"/>
          <w:szCs w:val="24"/>
        </w:rPr>
        <w:t xml:space="preserve">s carried out by </w:t>
      </w:r>
      <w:r w:rsidR="00E052A6" w:rsidRPr="00612EE1">
        <w:rPr>
          <w:rFonts w:cstheme="minorHAnsi"/>
          <w:sz w:val="24"/>
          <w:szCs w:val="24"/>
        </w:rPr>
        <w:t xml:space="preserve">the </w:t>
      </w:r>
      <w:r w:rsidR="00BE4253" w:rsidRPr="00612EE1">
        <w:rPr>
          <w:rFonts w:cstheme="minorHAnsi"/>
          <w:sz w:val="24"/>
          <w:szCs w:val="24"/>
        </w:rPr>
        <w:t>TUI</w:t>
      </w:r>
      <w:r w:rsidR="005D38FD" w:rsidRPr="00612EE1">
        <w:rPr>
          <w:rFonts w:cstheme="minorHAnsi"/>
          <w:sz w:val="24"/>
          <w:szCs w:val="24"/>
        </w:rPr>
        <w:t xml:space="preserve"> (2014)</w:t>
      </w:r>
      <w:r w:rsidR="00BE4253" w:rsidRPr="00612EE1">
        <w:rPr>
          <w:rFonts w:cstheme="minorHAnsi"/>
          <w:sz w:val="24"/>
          <w:szCs w:val="24"/>
        </w:rPr>
        <w:t>, ASTI</w:t>
      </w:r>
      <w:r w:rsidR="005D38FD" w:rsidRPr="00612EE1">
        <w:rPr>
          <w:rFonts w:cstheme="minorHAnsi"/>
          <w:sz w:val="24"/>
          <w:szCs w:val="24"/>
        </w:rPr>
        <w:t xml:space="preserve"> (2014)</w:t>
      </w:r>
      <w:r w:rsidR="00BE4253" w:rsidRPr="00612EE1">
        <w:rPr>
          <w:rFonts w:cstheme="minorHAnsi"/>
          <w:sz w:val="24"/>
          <w:szCs w:val="24"/>
        </w:rPr>
        <w:t xml:space="preserve">, </w:t>
      </w:r>
      <w:r w:rsidR="007B44B3" w:rsidRPr="00612EE1">
        <w:rPr>
          <w:rFonts w:cstheme="minorHAnsi"/>
          <w:sz w:val="24"/>
          <w:szCs w:val="24"/>
        </w:rPr>
        <w:t>I</w:t>
      </w:r>
      <w:r w:rsidR="005D38FD" w:rsidRPr="00612EE1">
        <w:rPr>
          <w:rFonts w:cstheme="minorHAnsi"/>
          <w:sz w:val="24"/>
          <w:szCs w:val="24"/>
        </w:rPr>
        <w:t>GC (2016; 2019)</w:t>
      </w:r>
      <w:r w:rsidR="007B44B3" w:rsidRPr="00612EE1">
        <w:rPr>
          <w:rFonts w:cstheme="minorHAnsi"/>
          <w:sz w:val="24"/>
          <w:szCs w:val="24"/>
        </w:rPr>
        <w:t xml:space="preserve"> and the N</w:t>
      </w:r>
      <w:r w:rsidR="005D38FD" w:rsidRPr="00612EE1">
        <w:rPr>
          <w:rFonts w:cstheme="minorHAnsi"/>
          <w:sz w:val="24"/>
          <w:szCs w:val="24"/>
        </w:rPr>
        <w:t>GCE (2013)</w:t>
      </w:r>
      <w:r w:rsidR="007B44B3" w:rsidRPr="00612EE1">
        <w:rPr>
          <w:rFonts w:cstheme="minorHAnsi"/>
          <w:sz w:val="24"/>
          <w:szCs w:val="24"/>
        </w:rPr>
        <w:t xml:space="preserve"> have all shown the difficulties which have arisen.  </w:t>
      </w:r>
      <w:r w:rsidR="007B44B3" w:rsidRPr="00612EE1">
        <w:rPr>
          <w:rFonts w:cstheme="minorHAnsi"/>
          <w:sz w:val="24"/>
          <w:szCs w:val="24"/>
        </w:rPr>
        <w:lastRenderedPageBreak/>
        <w:t>Perhaps the single worst impact is the reduction of provision of one-to-one guidance/counselling support</w:t>
      </w:r>
      <w:r w:rsidR="008C004D" w:rsidRPr="00612EE1">
        <w:rPr>
          <w:rFonts w:cstheme="minorHAnsi"/>
          <w:sz w:val="24"/>
          <w:szCs w:val="24"/>
        </w:rPr>
        <w:t xml:space="preserve"> e.g. </w:t>
      </w:r>
      <w:r w:rsidR="000E46AF" w:rsidRPr="00612EE1">
        <w:rPr>
          <w:rFonts w:cstheme="minorHAnsi"/>
          <w:sz w:val="24"/>
          <w:szCs w:val="24"/>
        </w:rPr>
        <w:t xml:space="preserve">since September 2012 there has been </w:t>
      </w:r>
      <w:r w:rsidR="008C004D" w:rsidRPr="00612EE1">
        <w:rPr>
          <w:rFonts w:cstheme="minorHAnsi"/>
          <w:sz w:val="24"/>
          <w:szCs w:val="24"/>
        </w:rPr>
        <w:t>a fall of 53% in one-to-one counselling (IGC, 2016)</w:t>
      </w:r>
      <w:r w:rsidR="007B44B3" w:rsidRPr="00612EE1">
        <w:rPr>
          <w:rFonts w:cstheme="minorHAnsi"/>
          <w:sz w:val="24"/>
          <w:szCs w:val="24"/>
        </w:rPr>
        <w:t xml:space="preserve">.  McCoy et al. (2014) found that one-to-one sessions were essential to students but often not available even before the cut in the ex-quota allocation.  </w:t>
      </w:r>
      <w:r w:rsidR="004A3ED8" w:rsidRPr="00612EE1">
        <w:rPr>
          <w:rFonts w:cstheme="minorHAnsi"/>
          <w:sz w:val="24"/>
          <w:szCs w:val="24"/>
        </w:rPr>
        <w:t xml:space="preserve">The </w:t>
      </w:r>
      <w:r w:rsidR="007B44B3" w:rsidRPr="00612EE1">
        <w:rPr>
          <w:rFonts w:cstheme="minorHAnsi"/>
          <w:sz w:val="24"/>
          <w:szCs w:val="24"/>
        </w:rPr>
        <w:t>DC</w:t>
      </w:r>
      <w:r w:rsidR="005D38FD" w:rsidRPr="00612EE1">
        <w:rPr>
          <w:rFonts w:cstheme="minorHAnsi"/>
          <w:sz w:val="24"/>
          <w:szCs w:val="24"/>
        </w:rPr>
        <w:t>EDI</w:t>
      </w:r>
      <w:r w:rsidR="007B44B3" w:rsidRPr="00612EE1">
        <w:rPr>
          <w:rFonts w:cstheme="minorHAnsi"/>
          <w:sz w:val="24"/>
          <w:szCs w:val="24"/>
        </w:rPr>
        <w:t>YA should address this issue with other Government departments and agencies, in orde</w:t>
      </w:r>
      <w:r w:rsidR="00FB66D2" w:rsidRPr="00612EE1">
        <w:rPr>
          <w:rFonts w:cstheme="minorHAnsi"/>
          <w:sz w:val="24"/>
          <w:szCs w:val="24"/>
        </w:rPr>
        <w:t>r to protect students in need or experiencing mental health issues.</w:t>
      </w:r>
    </w:p>
    <w:p w:rsidR="00FB66D2" w:rsidRPr="00612EE1" w:rsidRDefault="00FB66D2" w:rsidP="00612EE1">
      <w:pPr>
        <w:spacing w:line="360" w:lineRule="auto"/>
        <w:jc w:val="both"/>
        <w:rPr>
          <w:rFonts w:cstheme="minorHAnsi"/>
          <w:sz w:val="24"/>
          <w:szCs w:val="24"/>
        </w:rPr>
      </w:pPr>
    </w:p>
    <w:p w:rsidR="00C93F59" w:rsidRPr="00612EE1" w:rsidRDefault="00C93F59" w:rsidP="00612EE1">
      <w:pPr>
        <w:spacing w:line="360" w:lineRule="auto"/>
        <w:jc w:val="both"/>
        <w:rPr>
          <w:rFonts w:cstheme="minorHAnsi"/>
          <w:sz w:val="24"/>
          <w:szCs w:val="24"/>
          <w:u w:val="single"/>
        </w:rPr>
      </w:pPr>
      <w:r w:rsidRPr="00612EE1">
        <w:rPr>
          <w:rFonts w:cstheme="minorHAnsi"/>
          <w:sz w:val="24"/>
          <w:szCs w:val="24"/>
          <w:u w:val="single"/>
        </w:rPr>
        <w:t xml:space="preserve">Movement of </w:t>
      </w:r>
      <w:proofErr w:type="spellStart"/>
      <w:r w:rsidRPr="00612EE1">
        <w:rPr>
          <w:rFonts w:cstheme="minorHAnsi"/>
          <w:sz w:val="24"/>
          <w:szCs w:val="24"/>
          <w:u w:val="single"/>
        </w:rPr>
        <w:t>Tusla</w:t>
      </w:r>
      <w:proofErr w:type="spellEnd"/>
      <w:r w:rsidRPr="00612EE1">
        <w:rPr>
          <w:rFonts w:cstheme="minorHAnsi"/>
          <w:sz w:val="24"/>
          <w:szCs w:val="24"/>
          <w:u w:val="single"/>
        </w:rPr>
        <w:t xml:space="preserve"> Education Support Service </w:t>
      </w:r>
      <w:r w:rsidR="00D11034" w:rsidRPr="00612EE1">
        <w:rPr>
          <w:rFonts w:cstheme="minorHAnsi"/>
          <w:sz w:val="24"/>
          <w:szCs w:val="24"/>
          <w:u w:val="single"/>
        </w:rPr>
        <w:t xml:space="preserve">(TESS) </w:t>
      </w:r>
      <w:r w:rsidRPr="00612EE1">
        <w:rPr>
          <w:rFonts w:cstheme="minorHAnsi"/>
          <w:sz w:val="24"/>
          <w:szCs w:val="24"/>
          <w:u w:val="single"/>
        </w:rPr>
        <w:t>to the Department of Education</w:t>
      </w:r>
    </w:p>
    <w:p w:rsidR="00C93F59" w:rsidRPr="00612EE1" w:rsidRDefault="00D11034" w:rsidP="00612EE1">
      <w:pPr>
        <w:spacing w:line="360" w:lineRule="auto"/>
        <w:jc w:val="both"/>
        <w:rPr>
          <w:rFonts w:cstheme="minorHAnsi"/>
          <w:sz w:val="24"/>
          <w:szCs w:val="24"/>
        </w:rPr>
      </w:pPr>
      <w:r w:rsidRPr="00612EE1">
        <w:rPr>
          <w:rFonts w:cstheme="minorHAnsi"/>
          <w:sz w:val="24"/>
          <w:szCs w:val="24"/>
        </w:rPr>
        <w:t xml:space="preserve">In June 2020 </w:t>
      </w:r>
      <w:proofErr w:type="gramStart"/>
      <w:r w:rsidRPr="00612EE1">
        <w:rPr>
          <w:rFonts w:cstheme="minorHAnsi"/>
          <w:sz w:val="24"/>
          <w:szCs w:val="24"/>
        </w:rPr>
        <w:t>An</w:t>
      </w:r>
      <w:proofErr w:type="gramEnd"/>
      <w:r w:rsidRPr="00612EE1">
        <w:rPr>
          <w:rFonts w:cstheme="minorHAnsi"/>
          <w:sz w:val="24"/>
          <w:szCs w:val="24"/>
        </w:rPr>
        <w:t xml:space="preserve"> Taoiseach announced that TESS would be moving from the then DCYA to the Department of Education.  The TUI welcomed the move but is concerned that four months later it is unclear when the move might take place and what discussions will be had with relevant stakeholders such as the TUI about how reporting and consultative mechanisms will work.</w:t>
      </w:r>
    </w:p>
    <w:p w:rsidR="00D11034" w:rsidRPr="00612EE1" w:rsidRDefault="00D11034" w:rsidP="00612EE1">
      <w:pPr>
        <w:spacing w:line="360" w:lineRule="auto"/>
        <w:jc w:val="both"/>
        <w:rPr>
          <w:rFonts w:cstheme="minorHAnsi"/>
          <w:sz w:val="24"/>
          <w:szCs w:val="24"/>
        </w:rPr>
      </w:pPr>
    </w:p>
    <w:p w:rsidR="004C134A" w:rsidRPr="00612EE1" w:rsidRDefault="004C134A" w:rsidP="00612EE1">
      <w:pPr>
        <w:spacing w:line="360" w:lineRule="auto"/>
        <w:jc w:val="both"/>
        <w:rPr>
          <w:rFonts w:cstheme="minorHAnsi"/>
          <w:sz w:val="24"/>
          <w:szCs w:val="24"/>
          <w:u w:val="single"/>
        </w:rPr>
      </w:pPr>
      <w:r w:rsidRPr="00612EE1">
        <w:rPr>
          <w:rFonts w:cstheme="minorHAnsi"/>
          <w:sz w:val="24"/>
          <w:szCs w:val="24"/>
          <w:u w:val="single"/>
        </w:rPr>
        <w:t>Conclusion</w:t>
      </w:r>
    </w:p>
    <w:p w:rsidR="00970670" w:rsidRPr="00612EE1" w:rsidRDefault="003A1697" w:rsidP="00612EE1">
      <w:pPr>
        <w:spacing w:line="360" w:lineRule="auto"/>
        <w:jc w:val="both"/>
        <w:rPr>
          <w:rFonts w:cstheme="minorHAnsi"/>
          <w:sz w:val="24"/>
          <w:szCs w:val="24"/>
        </w:rPr>
      </w:pPr>
      <w:r w:rsidRPr="00612EE1">
        <w:rPr>
          <w:rFonts w:cstheme="minorHAnsi"/>
          <w:sz w:val="24"/>
          <w:szCs w:val="24"/>
        </w:rPr>
        <w:t>The DC</w:t>
      </w:r>
      <w:r w:rsidR="00485D46" w:rsidRPr="00612EE1">
        <w:rPr>
          <w:rFonts w:cstheme="minorHAnsi"/>
          <w:sz w:val="24"/>
          <w:szCs w:val="24"/>
        </w:rPr>
        <w:t>EDI</w:t>
      </w:r>
      <w:r w:rsidRPr="00612EE1">
        <w:rPr>
          <w:rFonts w:cstheme="minorHAnsi"/>
          <w:sz w:val="24"/>
          <w:szCs w:val="24"/>
        </w:rPr>
        <w:t xml:space="preserve">YA has an important contribution to make in ensuring that other government departments put children and young people at the centre of our society.  </w:t>
      </w:r>
      <w:r w:rsidR="004A3ED8" w:rsidRPr="00612EE1">
        <w:rPr>
          <w:rFonts w:cstheme="minorHAnsi"/>
          <w:sz w:val="24"/>
          <w:szCs w:val="24"/>
        </w:rPr>
        <w:t xml:space="preserve">The </w:t>
      </w:r>
      <w:r w:rsidRPr="00612EE1">
        <w:rPr>
          <w:rFonts w:cstheme="minorHAnsi"/>
          <w:sz w:val="24"/>
          <w:szCs w:val="24"/>
        </w:rPr>
        <w:t>TUI asks that the above recommendations and concerns be at the centre of the new DC</w:t>
      </w:r>
      <w:r w:rsidR="005D38FD" w:rsidRPr="00612EE1">
        <w:rPr>
          <w:rFonts w:cstheme="minorHAnsi"/>
          <w:sz w:val="24"/>
          <w:szCs w:val="24"/>
        </w:rPr>
        <w:t>EDI</w:t>
      </w:r>
      <w:r w:rsidRPr="00612EE1">
        <w:rPr>
          <w:rFonts w:cstheme="minorHAnsi"/>
          <w:sz w:val="24"/>
          <w:szCs w:val="24"/>
        </w:rPr>
        <w:t xml:space="preserve">YA Statement of Strategy.  </w:t>
      </w:r>
      <w:r w:rsidR="00E052A6" w:rsidRPr="00612EE1">
        <w:rPr>
          <w:rFonts w:cstheme="minorHAnsi"/>
          <w:sz w:val="24"/>
          <w:szCs w:val="24"/>
        </w:rPr>
        <w:t>To summarise, the key actions that could be included in the DC</w:t>
      </w:r>
      <w:r w:rsidR="005D38FD" w:rsidRPr="00612EE1">
        <w:rPr>
          <w:rFonts w:cstheme="minorHAnsi"/>
          <w:sz w:val="24"/>
          <w:szCs w:val="24"/>
        </w:rPr>
        <w:t>EDI</w:t>
      </w:r>
      <w:r w:rsidR="00E052A6" w:rsidRPr="00612EE1">
        <w:rPr>
          <w:rFonts w:cstheme="minorHAnsi"/>
          <w:sz w:val="24"/>
          <w:szCs w:val="24"/>
        </w:rPr>
        <w:t>YA Statement of Strategy 202</w:t>
      </w:r>
      <w:r w:rsidR="00485D46" w:rsidRPr="00612EE1">
        <w:rPr>
          <w:rFonts w:cstheme="minorHAnsi"/>
          <w:sz w:val="24"/>
          <w:szCs w:val="24"/>
        </w:rPr>
        <w:t>1</w:t>
      </w:r>
      <w:r w:rsidR="00E052A6" w:rsidRPr="00612EE1">
        <w:rPr>
          <w:rFonts w:cstheme="minorHAnsi"/>
          <w:sz w:val="24"/>
          <w:szCs w:val="24"/>
        </w:rPr>
        <w:t>-202</w:t>
      </w:r>
      <w:r w:rsidR="00485D46" w:rsidRPr="00612EE1">
        <w:rPr>
          <w:rFonts w:cstheme="minorHAnsi"/>
          <w:sz w:val="24"/>
          <w:szCs w:val="24"/>
        </w:rPr>
        <w:t>3</w:t>
      </w:r>
      <w:r w:rsidR="00E052A6" w:rsidRPr="00612EE1">
        <w:rPr>
          <w:rFonts w:cstheme="minorHAnsi"/>
          <w:sz w:val="24"/>
          <w:szCs w:val="24"/>
        </w:rPr>
        <w:t xml:space="preserve"> should be:</w:t>
      </w:r>
    </w:p>
    <w:p w:rsidR="00E052A6" w:rsidRPr="00612EE1" w:rsidRDefault="00E052A6" w:rsidP="00612EE1">
      <w:pPr>
        <w:pStyle w:val="ListParagraph"/>
        <w:numPr>
          <w:ilvl w:val="0"/>
          <w:numId w:val="13"/>
        </w:numPr>
        <w:spacing w:line="360" w:lineRule="auto"/>
        <w:jc w:val="both"/>
        <w:rPr>
          <w:rFonts w:cstheme="minorHAnsi"/>
          <w:sz w:val="24"/>
          <w:szCs w:val="24"/>
        </w:rPr>
      </w:pPr>
      <w:r w:rsidRPr="00612EE1">
        <w:rPr>
          <w:rFonts w:cstheme="minorHAnsi"/>
          <w:sz w:val="24"/>
          <w:szCs w:val="24"/>
        </w:rPr>
        <w:t>Adequate funding of SCP;</w:t>
      </w:r>
    </w:p>
    <w:p w:rsidR="00E052A6" w:rsidRPr="00612EE1" w:rsidRDefault="00E052A6" w:rsidP="00612EE1">
      <w:pPr>
        <w:pStyle w:val="ListParagraph"/>
        <w:numPr>
          <w:ilvl w:val="0"/>
          <w:numId w:val="13"/>
        </w:numPr>
        <w:spacing w:line="360" w:lineRule="auto"/>
        <w:jc w:val="both"/>
        <w:rPr>
          <w:rFonts w:cstheme="minorHAnsi"/>
          <w:sz w:val="24"/>
          <w:szCs w:val="24"/>
        </w:rPr>
      </w:pPr>
      <w:r w:rsidRPr="00612EE1">
        <w:rPr>
          <w:rFonts w:cstheme="minorHAnsi"/>
          <w:sz w:val="24"/>
          <w:szCs w:val="24"/>
        </w:rPr>
        <w:t>Adequate funding of Youth Services;</w:t>
      </w:r>
    </w:p>
    <w:p w:rsidR="00E052A6" w:rsidRPr="00612EE1" w:rsidRDefault="00E052A6" w:rsidP="00612EE1">
      <w:pPr>
        <w:pStyle w:val="ListParagraph"/>
        <w:numPr>
          <w:ilvl w:val="0"/>
          <w:numId w:val="13"/>
        </w:numPr>
        <w:spacing w:line="360" w:lineRule="auto"/>
        <w:jc w:val="both"/>
        <w:rPr>
          <w:rFonts w:cstheme="minorHAnsi"/>
          <w:sz w:val="24"/>
          <w:szCs w:val="24"/>
        </w:rPr>
      </w:pPr>
      <w:r w:rsidRPr="00612EE1">
        <w:rPr>
          <w:rFonts w:cstheme="minorHAnsi"/>
          <w:sz w:val="24"/>
          <w:szCs w:val="24"/>
        </w:rPr>
        <w:t xml:space="preserve">Significantly increased funding of </w:t>
      </w:r>
      <w:proofErr w:type="spellStart"/>
      <w:r w:rsidRPr="00612EE1">
        <w:rPr>
          <w:rFonts w:cstheme="minorHAnsi"/>
          <w:sz w:val="24"/>
          <w:szCs w:val="24"/>
        </w:rPr>
        <w:t>Tusla</w:t>
      </w:r>
      <w:proofErr w:type="spellEnd"/>
      <w:r w:rsidRPr="00612EE1">
        <w:rPr>
          <w:rFonts w:cstheme="minorHAnsi"/>
          <w:sz w:val="24"/>
          <w:szCs w:val="24"/>
        </w:rPr>
        <w:t>;</w:t>
      </w:r>
    </w:p>
    <w:p w:rsidR="00E052A6" w:rsidRPr="00612EE1" w:rsidRDefault="00E052A6" w:rsidP="00612EE1">
      <w:pPr>
        <w:pStyle w:val="ListParagraph"/>
        <w:numPr>
          <w:ilvl w:val="0"/>
          <w:numId w:val="13"/>
        </w:numPr>
        <w:spacing w:line="360" w:lineRule="auto"/>
        <w:jc w:val="both"/>
        <w:rPr>
          <w:rFonts w:cstheme="minorHAnsi"/>
          <w:sz w:val="24"/>
          <w:szCs w:val="24"/>
        </w:rPr>
      </w:pPr>
      <w:r w:rsidRPr="00612EE1">
        <w:rPr>
          <w:rFonts w:cstheme="minorHAnsi"/>
          <w:sz w:val="24"/>
          <w:szCs w:val="24"/>
        </w:rPr>
        <w:t>Greater and more meaningful consultation with the education partners;</w:t>
      </w:r>
    </w:p>
    <w:p w:rsidR="00E052A6" w:rsidRPr="00612EE1" w:rsidRDefault="00E052A6" w:rsidP="00612EE1">
      <w:pPr>
        <w:pStyle w:val="ListParagraph"/>
        <w:numPr>
          <w:ilvl w:val="0"/>
          <w:numId w:val="13"/>
        </w:numPr>
        <w:spacing w:line="360" w:lineRule="auto"/>
        <w:jc w:val="both"/>
        <w:rPr>
          <w:rFonts w:cstheme="minorHAnsi"/>
          <w:sz w:val="24"/>
          <w:szCs w:val="24"/>
        </w:rPr>
      </w:pPr>
      <w:r w:rsidRPr="00612EE1">
        <w:rPr>
          <w:rFonts w:cstheme="minorHAnsi"/>
          <w:sz w:val="24"/>
          <w:szCs w:val="24"/>
        </w:rPr>
        <w:t>Expansion of the HSCL scheme;</w:t>
      </w:r>
    </w:p>
    <w:p w:rsidR="00E052A6" w:rsidRPr="00612EE1" w:rsidRDefault="00E052A6" w:rsidP="00612EE1">
      <w:pPr>
        <w:pStyle w:val="ListParagraph"/>
        <w:numPr>
          <w:ilvl w:val="0"/>
          <w:numId w:val="13"/>
        </w:numPr>
        <w:spacing w:line="360" w:lineRule="auto"/>
        <w:jc w:val="both"/>
        <w:rPr>
          <w:rFonts w:cstheme="minorHAnsi"/>
          <w:sz w:val="24"/>
          <w:szCs w:val="24"/>
        </w:rPr>
      </w:pPr>
      <w:r w:rsidRPr="00612EE1">
        <w:rPr>
          <w:rFonts w:cstheme="minorHAnsi"/>
          <w:sz w:val="24"/>
          <w:szCs w:val="24"/>
        </w:rPr>
        <w:t>Exerting pressure on other Government departments and State agencies outside of the DC</w:t>
      </w:r>
      <w:r w:rsidR="00485D46" w:rsidRPr="00612EE1">
        <w:rPr>
          <w:rFonts w:cstheme="minorHAnsi"/>
          <w:sz w:val="24"/>
          <w:szCs w:val="24"/>
        </w:rPr>
        <w:t>EDI</w:t>
      </w:r>
      <w:r w:rsidRPr="00612EE1">
        <w:rPr>
          <w:rFonts w:cstheme="minorHAnsi"/>
          <w:sz w:val="24"/>
          <w:szCs w:val="24"/>
        </w:rPr>
        <w:t>YA to reverse cuts to services vital to the education system such as CAMHs, NEPS, school pastoral support systems;</w:t>
      </w:r>
    </w:p>
    <w:p w:rsidR="00485D46" w:rsidRPr="00612EE1" w:rsidRDefault="00E052A6" w:rsidP="00612EE1">
      <w:pPr>
        <w:pStyle w:val="ListParagraph"/>
        <w:numPr>
          <w:ilvl w:val="0"/>
          <w:numId w:val="13"/>
        </w:numPr>
        <w:spacing w:line="360" w:lineRule="auto"/>
        <w:jc w:val="both"/>
        <w:rPr>
          <w:rFonts w:cstheme="minorHAnsi"/>
          <w:sz w:val="24"/>
          <w:szCs w:val="24"/>
        </w:rPr>
      </w:pPr>
      <w:r w:rsidRPr="00612EE1">
        <w:rPr>
          <w:rFonts w:cstheme="minorHAnsi"/>
          <w:sz w:val="24"/>
          <w:szCs w:val="24"/>
        </w:rPr>
        <w:t>Ongoing support of research projects such as Growing Up in Ireland</w:t>
      </w:r>
      <w:r w:rsidR="00485D46" w:rsidRPr="00612EE1">
        <w:rPr>
          <w:rFonts w:cstheme="minorHAnsi"/>
          <w:sz w:val="24"/>
          <w:szCs w:val="24"/>
        </w:rPr>
        <w:t>;</w:t>
      </w:r>
    </w:p>
    <w:p w:rsidR="00E052A6" w:rsidRPr="00612EE1" w:rsidRDefault="00485D46" w:rsidP="00612EE1">
      <w:pPr>
        <w:pStyle w:val="ListParagraph"/>
        <w:numPr>
          <w:ilvl w:val="0"/>
          <w:numId w:val="13"/>
        </w:numPr>
        <w:spacing w:line="360" w:lineRule="auto"/>
        <w:jc w:val="both"/>
        <w:rPr>
          <w:rFonts w:cstheme="minorHAnsi"/>
          <w:sz w:val="24"/>
          <w:szCs w:val="24"/>
        </w:rPr>
      </w:pPr>
      <w:r w:rsidRPr="00612EE1">
        <w:rPr>
          <w:rFonts w:cstheme="minorHAnsi"/>
          <w:sz w:val="24"/>
          <w:szCs w:val="24"/>
        </w:rPr>
        <w:lastRenderedPageBreak/>
        <w:t xml:space="preserve">Clarity around the future of the </w:t>
      </w:r>
      <w:proofErr w:type="spellStart"/>
      <w:r w:rsidRPr="00612EE1">
        <w:rPr>
          <w:rFonts w:cstheme="minorHAnsi"/>
          <w:sz w:val="24"/>
          <w:szCs w:val="24"/>
        </w:rPr>
        <w:t>Tusla</w:t>
      </w:r>
      <w:proofErr w:type="spellEnd"/>
      <w:r w:rsidRPr="00612EE1">
        <w:rPr>
          <w:rFonts w:cstheme="minorHAnsi"/>
          <w:sz w:val="24"/>
          <w:szCs w:val="24"/>
        </w:rPr>
        <w:t xml:space="preserve"> Education Support Service</w:t>
      </w:r>
      <w:r w:rsidR="00E052A6" w:rsidRPr="00612EE1">
        <w:rPr>
          <w:rFonts w:cstheme="minorHAnsi"/>
          <w:sz w:val="24"/>
          <w:szCs w:val="24"/>
        </w:rPr>
        <w:t>.</w:t>
      </w:r>
    </w:p>
    <w:p w:rsidR="001C559E" w:rsidRPr="00612EE1" w:rsidRDefault="001C559E" w:rsidP="00612EE1">
      <w:pPr>
        <w:spacing w:line="360" w:lineRule="auto"/>
        <w:jc w:val="both"/>
        <w:rPr>
          <w:rFonts w:cstheme="minorHAnsi"/>
          <w:b/>
          <w:sz w:val="24"/>
          <w:szCs w:val="24"/>
        </w:rPr>
      </w:pPr>
    </w:p>
    <w:p w:rsidR="00E73014" w:rsidRPr="00612EE1" w:rsidRDefault="00E73014" w:rsidP="00612EE1">
      <w:pPr>
        <w:spacing w:line="360" w:lineRule="auto"/>
        <w:jc w:val="both"/>
        <w:rPr>
          <w:rFonts w:cstheme="minorHAnsi"/>
          <w:b/>
          <w:sz w:val="24"/>
          <w:szCs w:val="24"/>
        </w:rPr>
      </w:pPr>
      <w:r w:rsidRPr="00612EE1">
        <w:rPr>
          <w:rFonts w:cstheme="minorHAnsi"/>
          <w:b/>
          <w:sz w:val="24"/>
          <w:szCs w:val="24"/>
        </w:rPr>
        <w:t xml:space="preserve">Ends </w:t>
      </w:r>
    </w:p>
    <w:p w:rsidR="00BE4253" w:rsidRPr="00612EE1" w:rsidRDefault="00EE42E6" w:rsidP="00612EE1">
      <w:pPr>
        <w:spacing w:line="360" w:lineRule="auto"/>
        <w:jc w:val="both"/>
        <w:rPr>
          <w:rFonts w:cstheme="minorHAnsi"/>
          <w:b/>
          <w:sz w:val="24"/>
          <w:szCs w:val="24"/>
        </w:rPr>
      </w:pPr>
      <w:r w:rsidRPr="00612EE1">
        <w:rPr>
          <w:rFonts w:cstheme="minorHAnsi"/>
          <w:b/>
          <w:sz w:val="24"/>
          <w:szCs w:val="24"/>
        </w:rPr>
        <w:t>David Duffy</w:t>
      </w:r>
      <w:r w:rsidR="00E73014" w:rsidRPr="00612EE1">
        <w:rPr>
          <w:rFonts w:cstheme="minorHAnsi"/>
          <w:b/>
          <w:sz w:val="24"/>
          <w:szCs w:val="24"/>
        </w:rPr>
        <w:t xml:space="preserve"> (Education/Research Officer, TUI)</w:t>
      </w:r>
      <w:r w:rsidR="00F20C60" w:rsidRPr="00612EE1">
        <w:rPr>
          <w:rFonts w:cstheme="minorHAnsi"/>
          <w:b/>
          <w:sz w:val="24"/>
          <w:szCs w:val="24"/>
        </w:rPr>
        <w:t>,</w:t>
      </w:r>
      <w:r w:rsidRPr="00612EE1">
        <w:rPr>
          <w:rFonts w:cstheme="minorHAnsi"/>
          <w:b/>
          <w:sz w:val="24"/>
          <w:szCs w:val="24"/>
        </w:rPr>
        <w:t xml:space="preserve"> </w:t>
      </w:r>
      <w:hyperlink r:id="rId8" w:history="1">
        <w:r w:rsidRPr="00612EE1">
          <w:rPr>
            <w:rStyle w:val="Hyperlink"/>
            <w:rFonts w:cstheme="minorHAnsi"/>
            <w:b/>
            <w:i/>
            <w:color w:val="auto"/>
            <w:sz w:val="24"/>
            <w:szCs w:val="24"/>
            <w:u w:val="none"/>
          </w:rPr>
          <w:t>dduffy@tui.ie</w:t>
        </w:r>
      </w:hyperlink>
      <w:r w:rsidRPr="00612EE1">
        <w:rPr>
          <w:rFonts w:cstheme="minorHAnsi"/>
          <w:b/>
          <w:sz w:val="24"/>
          <w:szCs w:val="24"/>
        </w:rPr>
        <w:t>, 01 4922588</w:t>
      </w:r>
      <w:r w:rsidR="00BE4253" w:rsidRPr="00612EE1">
        <w:rPr>
          <w:rFonts w:cstheme="minorHAnsi"/>
          <w:b/>
          <w:sz w:val="24"/>
          <w:szCs w:val="24"/>
        </w:rPr>
        <w:br w:type="page"/>
      </w:r>
    </w:p>
    <w:p w:rsidR="00C86A87" w:rsidRPr="00612EE1" w:rsidRDefault="00C86A87" w:rsidP="00612EE1">
      <w:pPr>
        <w:spacing w:line="360" w:lineRule="auto"/>
        <w:jc w:val="both"/>
        <w:rPr>
          <w:rFonts w:cstheme="minorHAnsi"/>
          <w:b/>
          <w:sz w:val="24"/>
          <w:szCs w:val="24"/>
        </w:rPr>
      </w:pPr>
      <w:r w:rsidRPr="00612EE1">
        <w:rPr>
          <w:rFonts w:cstheme="minorHAnsi"/>
          <w:b/>
          <w:sz w:val="24"/>
          <w:szCs w:val="24"/>
        </w:rPr>
        <w:lastRenderedPageBreak/>
        <w:t>Acronyms</w:t>
      </w:r>
    </w:p>
    <w:p w:rsidR="0011134B" w:rsidRPr="00612EE1" w:rsidRDefault="0011134B" w:rsidP="00612EE1">
      <w:pPr>
        <w:spacing w:line="360" w:lineRule="auto"/>
        <w:jc w:val="both"/>
        <w:rPr>
          <w:rFonts w:cstheme="minorHAnsi"/>
          <w:sz w:val="24"/>
          <w:szCs w:val="24"/>
        </w:rPr>
      </w:pPr>
      <w:r w:rsidRPr="00612EE1">
        <w:rPr>
          <w:rFonts w:cstheme="minorHAnsi"/>
          <w:sz w:val="24"/>
          <w:szCs w:val="24"/>
        </w:rPr>
        <w:t>ASTI</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Association of Secondary Teachers in Ireland</w:t>
      </w:r>
    </w:p>
    <w:p w:rsidR="0011134B" w:rsidRPr="00612EE1" w:rsidRDefault="0011134B" w:rsidP="00612EE1">
      <w:pPr>
        <w:spacing w:line="360" w:lineRule="auto"/>
        <w:jc w:val="both"/>
        <w:rPr>
          <w:rFonts w:cstheme="minorHAnsi"/>
          <w:sz w:val="24"/>
          <w:szCs w:val="24"/>
        </w:rPr>
      </w:pPr>
      <w:r w:rsidRPr="00612EE1">
        <w:rPr>
          <w:rFonts w:cstheme="minorHAnsi"/>
          <w:sz w:val="24"/>
          <w:szCs w:val="24"/>
        </w:rPr>
        <w:t>C&amp;C</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Community and Comprehensive</w:t>
      </w:r>
    </w:p>
    <w:p w:rsidR="00D11034" w:rsidRPr="00612EE1" w:rsidRDefault="00D11034" w:rsidP="00612EE1">
      <w:pPr>
        <w:spacing w:line="360" w:lineRule="auto"/>
        <w:jc w:val="both"/>
        <w:rPr>
          <w:rFonts w:cstheme="minorHAnsi"/>
          <w:sz w:val="24"/>
          <w:szCs w:val="24"/>
        </w:rPr>
      </w:pPr>
      <w:r w:rsidRPr="00612EE1">
        <w:rPr>
          <w:rFonts w:cstheme="minorHAnsi"/>
          <w:sz w:val="24"/>
          <w:szCs w:val="24"/>
        </w:rPr>
        <w:t>CAMHS</w:t>
      </w:r>
      <w:r w:rsidRPr="00612EE1">
        <w:rPr>
          <w:rFonts w:cstheme="minorHAnsi"/>
          <w:sz w:val="24"/>
          <w:szCs w:val="24"/>
        </w:rPr>
        <w:tab/>
        <w:t>Child and Adolescent Mental Health Services</w:t>
      </w:r>
    </w:p>
    <w:p w:rsidR="00D11034" w:rsidRPr="00612EE1" w:rsidRDefault="00D11034" w:rsidP="00612EE1">
      <w:pPr>
        <w:spacing w:line="360" w:lineRule="auto"/>
        <w:jc w:val="both"/>
        <w:rPr>
          <w:rFonts w:cstheme="minorHAnsi"/>
          <w:sz w:val="24"/>
          <w:szCs w:val="24"/>
        </w:rPr>
      </w:pPr>
      <w:r w:rsidRPr="00612EE1">
        <w:rPr>
          <w:rFonts w:cstheme="minorHAnsi"/>
          <w:sz w:val="24"/>
          <w:szCs w:val="24"/>
        </w:rPr>
        <w:t>DCEDIYA</w:t>
      </w:r>
      <w:r w:rsidRPr="00612EE1">
        <w:rPr>
          <w:rFonts w:cstheme="minorHAnsi"/>
          <w:sz w:val="24"/>
          <w:szCs w:val="24"/>
        </w:rPr>
        <w:tab/>
        <w:t>Department of Children, Equality, Disability, Integration and Youth Affairs</w:t>
      </w:r>
    </w:p>
    <w:p w:rsidR="0011134B" w:rsidRPr="00612EE1" w:rsidRDefault="0011134B" w:rsidP="00612EE1">
      <w:pPr>
        <w:spacing w:line="360" w:lineRule="auto"/>
        <w:jc w:val="both"/>
        <w:rPr>
          <w:rFonts w:cstheme="minorHAnsi"/>
          <w:sz w:val="24"/>
          <w:szCs w:val="24"/>
        </w:rPr>
      </w:pPr>
      <w:r w:rsidRPr="00612EE1">
        <w:rPr>
          <w:rFonts w:cstheme="minorHAnsi"/>
          <w:sz w:val="24"/>
          <w:szCs w:val="24"/>
        </w:rPr>
        <w:t>DCYA</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Department of Children and Youth Affairs</w:t>
      </w:r>
    </w:p>
    <w:p w:rsidR="00D11034" w:rsidRPr="00612EE1" w:rsidRDefault="00D11034" w:rsidP="00612EE1">
      <w:pPr>
        <w:spacing w:line="360" w:lineRule="auto"/>
        <w:jc w:val="both"/>
        <w:rPr>
          <w:rFonts w:cstheme="minorHAnsi"/>
          <w:sz w:val="24"/>
          <w:szCs w:val="24"/>
        </w:rPr>
      </w:pPr>
      <w:r w:rsidRPr="00612EE1">
        <w:rPr>
          <w:rFonts w:cstheme="minorHAnsi"/>
          <w:sz w:val="24"/>
          <w:szCs w:val="24"/>
        </w:rPr>
        <w:t>DE</w:t>
      </w:r>
      <w:r w:rsidRPr="00612EE1">
        <w:rPr>
          <w:rFonts w:cstheme="minorHAnsi"/>
          <w:sz w:val="24"/>
          <w:szCs w:val="24"/>
        </w:rPr>
        <w:tab/>
      </w:r>
      <w:r w:rsidRPr="00612EE1">
        <w:rPr>
          <w:rFonts w:cstheme="minorHAnsi"/>
          <w:sz w:val="24"/>
          <w:szCs w:val="24"/>
        </w:rPr>
        <w:tab/>
        <w:t>Department of Education</w:t>
      </w:r>
    </w:p>
    <w:p w:rsidR="00C86A87" w:rsidRPr="00612EE1" w:rsidRDefault="00C86A87" w:rsidP="00612EE1">
      <w:pPr>
        <w:spacing w:line="360" w:lineRule="auto"/>
        <w:jc w:val="both"/>
        <w:rPr>
          <w:rFonts w:cstheme="minorHAnsi"/>
          <w:sz w:val="24"/>
          <w:szCs w:val="24"/>
        </w:rPr>
      </w:pPr>
      <w:r w:rsidRPr="00612EE1">
        <w:rPr>
          <w:rFonts w:cstheme="minorHAnsi"/>
          <w:sz w:val="24"/>
          <w:szCs w:val="24"/>
        </w:rPr>
        <w:t>DEIS</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Delivering Equality of Opportunity in Schools</w:t>
      </w:r>
    </w:p>
    <w:p w:rsidR="0011134B" w:rsidRPr="00612EE1" w:rsidRDefault="0011134B" w:rsidP="00612EE1">
      <w:pPr>
        <w:spacing w:line="360" w:lineRule="auto"/>
        <w:jc w:val="both"/>
        <w:rPr>
          <w:rFonts w:cstheme="minorHAnsi"/>
          <w:sz w:val="24"/>
          <w:szCs w:val="24"/>
        </w:rPr>
      </w:pPr>
      <w:r w:rsidRPr="00612EE1">
        <w:rPr>
          <w:rFonts w:cstheme="minorHAnsi"/>
          <w:sz w:val="24"/>
          <w:szCs w:val="24"/>
        </w:rPr>
        <w:t>DES</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Department of Education and Skills</w:t>
      </w:r>
    </w:p>
    <w:p w:rsidR="00C86A87" w:rsidRPr="00612EE1" w:rsidRDefault="00C86A87" w:rsidP="00612EE1">
      <w:pPr>
        <w:spacing w:line="360" w:lineRule="auto"/>
        <w:jc w:val="both"/>
        <w:rPr>
          <w:rFonts w:cstheme="minorHAnsi"/>
          <w:sz w:val="24"/>
          <w:szCs w:val="24"/>
        </w:rPr>
      </w:pPr>
      <w:r w:rsidRPr="00612EE1">
        <w:rPr>
          <w:rFonts w:cstheme="minorHAnsi"/>
          <w:sz w:val="24"/>
          <w:szCs w:val="24"/>
        </w:rPr>
        <w:t>ECCE</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Early Childhood Care and Education</w:t>
      </w:r>
    </w:p>
    <w:p w:rsidR="00C86A87" w:rsidRPr="00612EE1" w:rsidRDefault="00C86A87" w:rsidP="00612EE1">
      <w:pPr>
        <w:spacing w:line="360" w:lineRule="auto"/>
        <w:jc w:val="both"/>
        <w:rPr>
          <w:rFonts w:cstheme="minorHAnsi"/>
          <w:sz w:val="24"/>
          <w:szCs w:val="24"/>
        </w:rPr>
      </w:pPr>
      <w:r w:rsidRPr="00612EE1">
        <w:rPr>
          <w:rFonts w:cstheme="minorHAnsi"/>
          <w:sz w:val="24"/>
          <w:szCs w:val="24"/>
        </w:rPr>
        <w:t>ETB</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Education and Training Board</w:t>
      </w:r>
    </w:p>
    <w:p w:rsidR="007F384E" w:rsidRPr="00612EE1" w:rsidRDefault="007F384E" w:rsidP="00612EE1">
      <w:pPr>
        <w:spacing w:line="360" w:lineRule="auto"/>
        <w:jc w:val="both"/>
        <w:rPr>
          <w:rFonts w:cstheme="minorHAnsi"/>
          <w:sz w:val="24"/>
          <w:szCs w:val="24"/>
        </w:rPr>
      </w:pPr>
      <w:r w:rsidRPr="00612EE1">
        <w:rPr>
          <w:rFonts w:cstheme="minorHAnsi"/>
          <w:sz w:val="24"/>
          <w:szCs w:val="24"/>
        </w:rPr>
        <w:t>HE</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Higher Education</w:t>
      </w:r>
    </w:p>
    <w:p w:rsidR="00335D33" w:rsidRPr="00612EE1" w:rsidRDefault="00335D33" w:rsidP="00612EE1">
      <w:pPr>
        <w:spacing w:line="360" w:lineRule="auto"/>
        <w:jc w:val="both"/>
        <w:rPr>
          <w:rFonts w:cstheme="minorHAnsi"/>
          <w:sz w:val="24"/>
          <w:szCs w:val="24"/>
        </w:rPr>
      </w:pPr>
      <w:r w:rsidRPr="00612EE1">
        <w:rPr>
          <w:rFonts w:cstheme="minorHAnsi"/>
          <w:sz w:val="24"/>
          <w:szCs w:val="24"/>
        </w:rPr>
        <w:t>HSCL</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Home School Community Liaison</w:t>
      </w:r>
    </w:p>
    <w:p w:rsidR="00931CD9" w:rsidRPr="00612EE1" w:rsidRDefault="00931CD9" w:rsidP="00612EE1">
      <w:pPr>
        <w:spacing w:line="360" w:lineRule="auto"/>
        <w:jc w:val="both"/>
        <w:rPr>
          <w:rFonts w:cstheme="minorHAnsi"/>
          <w:sz w:val="24"/>
          <w:szCs w:val="24"/>
        </w:rPr>
      </w:pPr>
      <w:r w:rsidRPr="00612EE1">
        <w:rPr>
          <w:rFonts w:cstheme="minorHAnsi"/>
          <w:sz w:val="24"/>
          <w:szCs w:val="24"/>
        </w:rPr>
        <w:t>HSE</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Health Service Executive</w:t>
      </w:r>
    </w:p>
    <w:p w:rsidR="00D11034" w:rsidRPr="00612EE1" w:rsidRDefault="00D11034" w:rsidP="00612EE1">
      <w:pPr>
        <w:spacing w:line="360" w:lineRule="auto"/>
        <w:jc w:val="both"/>
        <w:rPr>
          <w:rFonts w:cstheme="minorHAnsi"/>
          <w:sz w:val="24"/>
          <w:szCs w:val="24"/>
        </w:rPr>
      </w:pPr>
      <w:r w:rsidRPr="00612EE1">
        <w:rPr>
          <w:rFonts w:cstheme="minorHAnsi"/>
          <w:sz w:val="24"/>
          <w:szCs w:val="24"/>
        </w:rPr>
        <w:t>IGC</w:t>
      </w:r>
      <w:r w:rsidRPr="00612EE1">
        <w:rPr>
          <w:rFonts w:cstheme="minorHAnsi"/>
          <w:sz w:val="24"/>
          <w:szCs w:val="24"/>
        </w:rPr>
        <w:tab/>
      </w:r>
      <w:r w:rsidRPr="00612EE1">
        <w:rPr>
          <w:rFonts w:cstheme="minorHAnsi"/>
          <w:sz w:val="24"/>
          <w:szCs w:val="24"/>
        </w:rPr>
        <w:tab/>
        <w:t>Institute of Guidance Counsellors</w:t>
      </w:r>
    </w:p>
    <w:p w:rsidR="00D11034" w:rsidRPr="00612EE1" w:rsidRDefault="00D11034" w:rsidP="00612EE1">
      <w:pPr>
        <w:spacing w:line="360" w:lineRule="auto"/>
        <w:jc w:val="both"/>
        <w:rPr>
          <w:rFonts w:cstheme="minorHAnsi"/>
          <w:sz w:val="24"/>
          <w:szCs w:val="24"/>
        </w:rPr>
      </w:pPr>
      <w:r w:rsidRPr="00612EE1">
        <w:rPr>
          <w:rFonts w:cstheme="minorHAnsi"/>
          <w:sz w:val="24"/>
          <w:szCs w:val="24"/>
        </w:rPr>
        <w:t>NCGE</w:t>
      </w:r>
      <w:r w:rsidRPr="00612EE1">
        <w:rPr>
          <w:rFonts w:cstheme="minorHAnsi"/>
          <w:sz w:val="24"/>
          <w:szCs w:val="24"/>
        </w:rPr>
        <w:tab/>
      </w:r>
      <w:r w:rsidRPr="00612EE1">
        <w:rPr>
          <w:rFonts w:cstheme="minorHAnsi"/>
          <w:sz w:val="24"/>
          <w:szCs w:val="24"/>
        </w:rPr>
        <w:tab/>
        <w:t>National Centre for Guidance in Education</w:t>
      </w:r>
    </w:p>
    <w:p w:rsidR="0011134B" w:rsidRPr="00612EE1" w:rsidRDefault="0011134B" w:rsidP="00612EE1">
      <w:pPr>
        <w:spacing w:line="360" w:lineRule="auto"/>
        <w:jc w:val="both"/>
        <w:rPr>
          <w:rFonts w:cstheme="minorHAnsi"/>
          <w:sz w:val="24"/>
          <w:szCs w:val="24"/>
        </w:rPr>
      </w:pPr>
      <w:r w:rsidRPr="00612EE1">
        <w:rPr>
          <w:rFonts w:cstheme="minorHAnsi"/>
          <w:sz w:val="24"/>
          <w:szCs w:val="24"/>
        </w:rPr>
        <w:t>NEPS</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National Educational Psychological Service</w:t>
      </w:r>
    </w:p>
    <w:p w:rsidR="00C86A87" w:rsidRPr="00612EE1" w:rsidRDefault="00C86A87" w:rsidP="00612EE1">
      <w:pPr>
        <w:spacing w:line="360" w:lineRule="auto"/>
        <w:jc w:val="both"/>
        <w:rPr>
          <w:rFonts w:cstheme="minorHAnsi"/>
          <w:sz w:val="24"/>
          <w:szCs w:val="24"/>
        </w:rPr>
      </w:pPr>
      <w:r w:rsidRPr="00612EE1">
        <w:rPr>
          <w:rFonts w:cstheme="minorHAnsi"/>
          <w:sz w:val="24"/>
          <w:szCs w:val="24"/>
        </w:rPr>
        <w:t>OECD</w:t>
      </w:r>
      <w:r w:rsidRPr="00612EE1">
        <w:rPr>
          <w:rFonts w:cstheme="minorHAnsi"/>
          <w:sz w:val="24"/>
          <w:szCs w:val="24"/>
        </w:rPr>
        <w:tab/>
      </w:r>
      <w:r w:rsidR="00D11034" w:rsidRPr="00612EE1">
        <w:rPr>
          <w:rFonts w:cstheme="minorHAnsi"/>
          <w:sz w:val="24"/>
          <w:szCs w:val="24"/>
        </w:rPr>
        <w:tab/>
      </w:r>
      <w:r w:rsidR="0011134B" w:rsidRPr="00612EE1">
        <w:rPr>
          <w:rFonts w:cstheme="minorHAnsi"/>
          <w:sz w:val="24"/>
          <w:szCs w:val="24"/>
        </w:rPr>
        <w:t>Organisation for E</w:t>
      </w:r>
      <w:r w:rsidRPr="00612EE1">
        <w:rPr>
          <w:rFonts w:cstheme="minorHAnsi"/>
          <w:sz w:val="24"/>
          <w:szCs w:val="24"/>
        </w:rPr>
        <w:t>conomic Cooperation and Development</w:t>
      </w:r>
    </w:p>
    <w:p w:rsidR="00C3029C" w:rsidRPr="00612EE1" w:rsidRDefault="00C3029C" w:rsidP="00612EE1">
      <w:pPr>
        <w:spacing w:line="360" w:lineRule="auto"/>
        <w:jc w:val="both"/>
        <w:rPr>
          <w:rFonts w:cstheme="minorHAnsi"/>
          <w:sz w:val="24"/>
          <w:szCs w:val="24"/>
        </w:rPr>
      </w:pPr>
      <w:r w:rsidRPr="00612EE1">
        <w:rPr>
          <w:rFonts w:cstheme="minorHAnsi"/>
          <w:sz w:val="24"/>
          <w:szCs w:val="24"/>
        </w:rPr>
        <w:t>SCP</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School Completion Programme</w:t>
      </w:r>
    </w:p>
    <w:p w:rsidR="00D11034" w:rsidRPr="00612EE1" w:rsidRDefault="00D11034" w:rsidP="00612EE1">
      <w:pPr>
        <w:spacing w:line="360" w:lineRule="auto"/>
        <w:jc w:val="both"/>
        <w:rPr>
          <w:rFonts w:cstheme="minorHAnsi"/>
          <w:sz w:val="24"/>
          <w:szCs w:val="24"/>
        </w:rPr>
      </w:pPr>
      <w:r w:rsidRPr="00612EE1">
        <w:rPr>
          <w:rFonts w:cstheme="minorHAnsi"/>
          <w:sz w:val="24"/>
          <w:szCs w:val="24"/>
        </w:rPr>
        <w:t>SEBD</w:t>
      </w:r>
      <w:r w:rsidRPr="00612EE1">
        <w:rPr>
          <w:rFonts w:cstheme="minorHAnsi"/>
          <w:sz w:val="24"/>
          <w:szCs w:val="24"/>
        </w:rPr>
        <w:tab/>
      </w:r>
      <w:r w:rsidRPr="00612EE1">
        <w:rPr>
          <w:rFonts w:cstheme="minorHAnsi"/>
          <w:sz w:val="24"/>
          <w:szCs w:val="24"/>
        </w:rPr>
        <w:tab/>
        <w:t>Social, Emotional and Behavioural Difficulties</w:t>
      </w:r>
    </w:p>
    <w:p w:rsidR="00D11034" w:rsidRPr="00612EE1" w:rsidRDefault="00D11034" w:rsidP="00612EE1">
      <w:pPr>
        <w:spacing w:line="360" w:lineRule="auto"/>
        <w:jc w:val="both"/>
        <w:rPr>
          <w:rFonts w:cstheme="minorHAnsi"/>
          <w:sz w:val="24"/>
          <w:szCs w:val="24"/>
        </w:rPr>
      </w:pPr>
      <w:r w:rsidRPr="00612EE1">
        <w:rPr>
          <w:rFonts w:cstheme="minorHAnsi"/>
          <w:sz w:val="24"/>
          <w:szCs w:val="24"/>
        </w:rPr>
        <w:t>SEN</w:t>
      </w:r>
      <w:r w:rsidRPr="00612EE1">
        <w:rPr>
          <w:rFonts w:cstheme="minorHAnsi"/>
          <w:sz w:val="24"/>
          <w:szCs w:val="24"/>
        </w:rPr>
        <w:tab/>
      </w:r>
      <w:r w:rsidRPr="00612EE1">
        <w:rPr>
          <w:rFonts w:cstheme="minorHAnsi"/>
          <w:sz w:val="24"/>
          <w:szCs w:val="24"/>
        </w:rPr>
        <w:tab/>
        <w:t>Special Educational Needs</w:t>
      </w:r>
    </w:p>
    <w:p w:rsidR="00D11034" w:rsidRPr="00612EE1" w:rsidRDefault="00D11034" w:rsidP="00612EE1">
      <w:pPr>
        <w:spacing w:line="360" w:lineRule="auto"/>
        <w:jc w:val="both"/>
        <w:rPr>
          <w:rFonts w:cstheme="minorHAnsi"/>
          <w:sz w:val="24"/>
          <w:szCs w:val="24"/>
        </w:rPr>
      </w:pPr>
      <w:r w:rsidRPr="00612EE1">
        <w:rPr>
          <w:rFonts w:cstheme="minorHAnsi"/>
          <w:sz w:val="24"/>
          <w:szCs w:val="24"/>
        </w:rPr>
        <w:t xml:space="preserve">TESS </w:t>
      </w:r>
      <w:r w:rsidRPr="00612EE1">
        <w:rPr>
          <w:rFonts w:cstheme="minorHAnsi"/>
          <w:sz w:val="24"/>
          <w:szCs w:val="24"/>
        </w:rPr>
        <w:tab/>
      </w:r>
      <w:r w:rsidRPr="00612EE1">
        <w:rPr>
          <w:rFonts w:cstheme="minorHAnsi"/>
          <w:sz w:val="24"/>
          <w:szCs w:val="24"/>
        </w:rPr>
        <w:tab/>
      </w:r>
      <w:proofErr w:type="spellStart"/>
      <w:r w:rsidRPr="00612EE1">
        <w:rPr>
          <w:rFonts w:cstheme="minorHAnsi"/>
          <w:sz w:val="24"/>
          <w:szCs w:val="24"/>
        </w:rPr>
        <w:t>Tusla</w:t>
      </w:r>
      <w:proofErr w:type="spellEnd"/>
      <w:r w:rsidRPr="00612EE1">
        <w:rPr>
          <w:rFonts w:cstheme="minorHAnsi"/>
          <w:sz w:val="24"/>
          <w:szCs w:val="24"/>
        </w:rPr>
        <w:t xml:space="preserve"> Education Support Service</w:t>
      </w:r>
    </w:p>
    <w:p w:rsidR="00B20FAB" w:rsidRPr="00612EE1" w:rsidRDefault="0011134B" w:rsidP="00612EE1">
      <w:pPr>
        <w:spacing w:line="360" w:lineRule="auto"/>
        <w:jc w:val="both"/>
        <w:rPr>
          <w:rFonts w:cstheme="minorHAnsi"/>
          <w:sz w:val="24"/>
          <w:szCs w:val="24"/>
        </w:rPr>
      </w:pPr>
      <w:r w:rsidRPr="00612EE1">
        <w:rPr>
          <w:rFonts w:cstheme="minorHAnsi"/>
          <w:sz w:val="24"/>
          <w:szCs w:val="24"/>
        </w:rPr>
        <w:t>TUI</w:t>
      </w:r>
      <w:r w:rsidRPr="00612EE1">
        <w:rPr>
          <w:rFonts w:cstheme="minorHAnsi"/>
          <w:sz w:val="24"/>
          <w:szCs w:val="24"/>
        </w:rPr>
        <w:tab/>
      </w:r>
      <w:r w:rsidR="00D11034" w:rsidRPr="00612EE1">
        <w:rPr>
          <w:rFonts w:cstheme="minorHAnsi"/>
          <w:sz w:val="24"/>
          <w:szCs w:val="24"/>
        </w:rPr>
        <w:tab/>
      </w:r>
      <w:r w:rsidRPr="00612EE1">
        <w:rPr>
          <w:rFonts w:cstheme="minorHAnsi"/>
          <w:sz w:val="24"/>
          <w:szCs w:val="24"/>
        </w:rPr>
        <w:t>Teachers’ Union of Ireland</w:t>
      </w:r>
      <w:r w:rsidR="00B20FAB" w:rsidRPr="00612EE1">
        <w:rPr>
          <w:rFonts w:cstheme="minorHAnsi"/>
          <w:b/>
          <w:sz w:val="24"/>
          <w:szCs w:val="24"/>
        </w:rPr>
        <w:br w:type="page"/>
      </w:r>
    </w:p>
    <w:p w:rsidR="00AC501B" w:rsidRPr="00612EE1" w:rsidRDefault="00C833FC" w:rsidP="00612EE1">
      <w:pPr>
        <w:spacing w:line="360" w:lineRule="auto"/>
        <w:jc w:val="both"/>
        <w:rPr>
          <w:rFonts w:cstheme="minorHAnsi"/>
          <w:b/>
          <w:sz w:val="24"/>
          <w:szCs w:val="24"/>
        </w:rPr>
      </w:pPr>
      <w:r w:rsidRPr="00612EE1">
        <w:rPr>
          <w:rFonts w:cstheme="minorHAnsi"/>
          <w:b/>
          <w:sz w:val="24"/>
          <w:szCs w:val="24"/>
        </w:rPr>
        <w:lastRenderedPageBreak/>
        <w:t>References</w:t>
      </w:r>
    </w:p>
    <w:p w:rsidR="008166C5" w:rsidRPr="00612EE1" w:rsidRDefault="008166C5" w:rsidP="00612EE1">
      <w:pPr>
        <w:spacing w:after="200" w:line="360" w:lineRule="auto"/>
        <w:jc w:val="both"/>
        <w:rPr>
          <w:rFonts w:cstheme="minorHAnsi"/>
          <w:sz w:val="24"/>
          <w:szCs w:val="24"/>
        </w:rPr>
      </w:pPr>
      <w:bookmarkStart w:id="4" w:name="_Hlk8900900"/>
      <w:r w:rsidRPr="00612EE1">
        <w:rPr>
          <w:rFonts w:cstheme="minorHAnsi"/>
          <w:sz w:val="24"/>
          <w:szCs w:val="24"/>
        </w:rPr>
        <w:t xml:space="preserve">Archways (2017), </w:t>
      </w:r>
      <w:r w:rsidRPr="00612EE1">
        <w:rPr>
          <w:rFonts w:cstheme="minorHAnsi"/>
          <w:i/>
          <w:sz w:val="24"/>
          <w:szCs w:val="24"/>
        </w:rPr>
        <w:t>How Are They Doing? A community perspective on child well-being</w:t>
      </w:r>
      <w:r w:rsidRPr="00612EE1">
        <w:rPr>
          <w:rFonts w:cstheme="minorHAnsi"/>
          <w:sz w:val="24"/>
          <w:szCs w:val="24"/>
        </w:rPr>
        <w:t>, Dublin: Archways</w:t>
      </w:r>
    </w:p>
    <w:bookmarkEnd w:id="4"/>
    <w:p w:rsidR="000845D0" w:rsidRPr="00612EE1" w:rsidRDefault="000845D0" w:rsidP="00612EE1">
      <w:pPr>
        <w:spacing w:line="360" w:lineRule="auto"/>
        <w:jc w:val="both"/>
        <w:rPr>
          <w:rFonts w:cstheme="minorHAnsi"/>
          <w:sz w:val="24"/>
          <w:szCs w:val="24"/>
        </w:rPr>
      </w:pPr>
      <w:r w:rsidRPr="00612EE1">
        <w:rPr>
          <w:rFonts w:cstheme="minorHAnsi"/>
          <w:sz w:val="24"/>
          <w:szCs w:val="24"/>
        </w:rPr>
        <w:t xml:space="preserve">ASTI (2014), </w:t>
      </w:r>
      <w:r w:rsidRPr="00612EE1">
        <w:rPr>
          <w:rFonts w:cstheme="minorHAnsi"/>
          <w:i/>
          <w:sz w:val="24"/>
          <w:szCs w:val="24"/>
        </w:rPr>
        <w:t>Survey of Schools</w:t>
      </w:r>
      <w:r w:rsidRPr="00612EE1">
        <w:rPr>
          <w:rFonts w:cstheme="minorHAnsi"/>
          <w:sz w:val="24"/>
          <w:szCs w:val="24"/>
        </w:rPr>
        <w:t>, Dublin: Association of Secondary Teachers in Ireland</w:t>
      </w:r>
    </w:p>
    <w:p w:rsidR="00E84D6C" w:rsidRPr="00612EE1" w:rsidRDefault="00E84D6C" w:rsidP="00612EE1">
      <w:pPr>
        <w:spacing w:line="360" w:lineRule="auto"/>
        <w:jc w:val="both"/>
        <w:rPr>
          <w:rFonts w:cstheme="minorHAnsi"/>
          <w:sz w:val="24"/>
          <w:szCs w:val="24"/>
        </w:rPr>
      </w:pPr>
      <w:proofErr w:type="spellStart"/>
      <w:r w:rsidRPr="00612EE1">
        <w:rPr>
          <w:rFonts w:cstheme="minorHAnsi"/>
          <w:sz w:val="24"/>
          <w:szCs w:val="24"/>
        </w:rPr>
        <w:t>Barnardos</w:t>
      </w:r>
      <w:proofErr w:type="spellEnd"/>
      <w:r w:rsidRPr="00612EE1">
        <w:rPr>
          <w:rFonts w:cstheme="minorHAnsi"/>
          <w:sz w:val="24"/>
          <w:szCs w:val="24"/>
        </w:rPr>
        <w:t xml:space="preserve"> (2008), </w:t>
      </w:r>
      <w:r w:rsidRPr="00612EE1">
        <w:rPr>
          <w:rFonts w:cstheme="minorHAnsi"/>
          <w:i/>
          <w:sz w:val="24"/>
          <w:szCs w:val="24"/>
        </w:rPr>
        <w:t>Tomorrow’s Child</w:t>
      </w:r>
      <w:r w:rsidRPr="00612EE1">
        <w:rPr>
          <w:rFonts w:cstheme="minorHAnsi"/>
          <w:sz w:val="24"/>
          <w:szCs w:val="24"/>
        </w:rPr>
        <w:t xml:space="preserve">, Dublin: </w:t>
      </w:r>
      <w:proofErr w:type="spellStart"/>
      <w:r w:rsidRPr="00612EE1">
        <w:rPr>
          <w:rFonts w:cstheme="minorHAnsi"/>
          <w:sz w:val="24"/>
          <w:szCs w:val="24"/>
        </w:rPr>
        <w:t>Barnardos</w:t>
      </w:r>
      <w:proofErr w:type="spellEnd"/>
      <w:r w:rsidRPr="00612EE1">
        <w:rPr>
          <w:rFonts w:cstheme="minorHAnsi"/>
          <w:sz w:val="24"/>
          <w:szCs w:val="24"/>
        </w:rPr>
        <w:t xml:space="preserve"> </w:t>
      </w:r>
    </w:p>
    <w:p w:rsidR="003537B5" w:rsidRPr="00612EE1" w:rsidRDefault="003537B5" w:rsidP="00612EE1">
      <w:pPr>
        <w:spacing w:line="360" w:lineRule="auto"/>
        <w:jc w:val="both"/>
        <w:rPr>
          <w:rFonts w:cstheme="minorHAnsi"/>
          <w:sz w:val="24"/>
          <w:szCs w:val="24"/>
        </w:rPr>
      </w:pPr>
      <w:proofErr w:type="spellStart"/>
      <w:r w:rsidRPr="00612EE1">
        <w:rPr>
          <w:rFonts w:cstheme="minorHAnsi"/>
          <w:sz w:val="24"/>
          <w:szCs w:val="24"/>
        </w:rPr>
        <w:t>Barnardos</w:t>
      </w:r>
      <w:proofErr w:type="spellEnd"/>
      <w:r w:rsidRPr="00612EE1">
        <w:rPr>
          <w:rFonts w:cstheme="minorHAnsi"/>
          <w:sz w:val="24"/>
          <w:szCs w:val="24"/>
        </w:rPr>
        <w:t xml:space="preserve"> (2009), </w:t>
      </w:r>
      <w:r w:rsidRPr="00612EE1">
        <w:rPr>
          <w:rFonts w:cstheme="minorHAnsi"/>
          <w:i/>
          <w:sz w:val="24"/>
          <w:szCs w:val="24"/>
        </w:rPr>
        <w:t>Written Out, Written Off</w:t>
      </w:r>
      <w:r w:rsidRPr="00612EE1">
        <w:rPr>
          <w:rFonts w:cstheme="minorHAnsi"/>
          <w:sz w:val="24"/>
          <w:szCs w:val="24"/>
        </w:rPr>
        <w:t xml:space="preserve">, Dublin: </w:t>
      </w:r>
      <w:proofErr w:type="spellStart"/>
      <w:r w:rsidRPr="00612EE1">
        <w:rPr>
          <w:rFonts w:cstheme="minorHAnsi"/>
          <w:sz w:val="24"/>
          <w:szCs w:val="24"/>
        </w:rPr>
        <w:t>Barnardos</w:t>
      </w:r>
      <w:proofErr w:type="spellEnd"/>
      <w:r w:rsidRPr="00612EE1">
        <w:rPr>
          <w:rFonts w:cstheme="minorHAnsi"/>
          <w:sz w:val="24"/>
          <w:szCs w:val="24"/>
        </w:rPr>
        <w:t xml:space="preserve"> </w:t>
      </w:r>
    </w:p>
    <w:p w:rsidR="004A3ED8" w:rsidRPr="00612EE1" w:rsidRDefault="004A3ED8" w:rsidP="00612EE1">
      <w:pPr>
        <w:autoSpaceDE w:val="0"/>
        <w:autoSpaceDN w:val="0"/>
        <w:adjustRightInd w:val="0"/>
        <w:spacing w:after="0" w:line="360" w:lineRule="auto"/>
        <w:jc w:val="both"/>
        <w:rPr>
          <w:rFonts w:cstheme="minorHAnsi"/>
          <w:sz w:val="24"/>
          <w:szCs w:val="24"/>
        </w:rPr>
      </w:pPr>
      <w:bookmarkStart w:id="5" w:name="_Hlk531770913"/>
      <w:r w:rsidRPr="00612EE1">
        <w:rPr>
          <w:rFonts w:cstheme="minorHAnsi"/>
          <w:sz w:val="24"/>
          <w:szCs w:val="24"/>
        </w:rPr>
        <w:t xml:space="preserve">Boyle (2017), </w:t>
      </w:r>
      <w:r w:rsidRPr="00612EE1">
        <w:rPr>
          <w:rFonts w:cstheme="minorHAnsi"/>
          <w:i/>
          <w:sz w:val="24"/>
          <w:szCs w:val="24"/>
        </w:rPr>
        <w:t>Public Sector Trends 2017</w:t>
      </w:r>
      <w:r w:rsidRPr="00612EE1">
        <w:rPr>
          <w:rFonts w:cstheme="minorHAnsi"/>
          <w:sz w:val="24"/>
          <w:szCs w:val="24"/>
        </w:rPr>
        <w:t>, Dublin: Institute of Public Administration</w:t>
      </w:r>
    </w:p>
    <w:p w:rsidR="004A3ED8" w:rsidRPr="00612EE1" w:rsidRDefault="004A3ED8"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Boyle (2018), </w:t>
      </w:r>
      <w:r w:rsidRPr="00612EE1">
        <w:rPr>
          <w:rFonts w:cstheme="minorHAnsi"/>
          <w:i/>
          <w:sz w:val="24"/>
          <w:szCs w:val="24"/>
        </w:rPr>
        <w:t>Public Sector Trends 2018</w:t>
      </w:r>
      <w:r w:rsidRPr="00612EE1">
        <w:rPr>
          <w:rFonts w:cstheme="minorHAnsi"/>
          <w:sz w:val="24"/>
          <w:szCs w:val="24"/>
        </w:rPr>
        <w:t>, Dublin: Institute of Public Administration</w:t>
      </w:r>
    </w:p>
    <w:p w:rsidR="00DD4E3E" w:rsidRPr="00612EE1" w:rsidRDefault="00DD4E3E" w:rsidP="00612EE1">
      <w:pPr>
        <w:autoSpaceDE w:val="0"/>
        <w:autoSpaceDN w:val="0"/>
        <w:adjustRightInd w:val="0"/>
        <w:spacing w:after="0" w:line="360" w:lineRule="auto"/>
        <w:jc w:val="both"/>
        <w:rPr>
          <w:rFonts w:cstheme="minorHAnsi"/>
          <w:sz w:val="24"/>
          <w:szCs w:val="24"/>
        </w:rPr>
      </w:pPr>
      <w:bookmarkStart w:id="6" w:name="_Hlk517428511"/>
      <w:bookmarkEnd w:id="5"/>
      <w:r w:rsidRPr="00612EE1">
        <w:rPr>
          <w:rFonts w:cstheme="minorHAnsi"/>
          <w:sz w:val="24"/>
          <w:szCs w:val="24"/>
        </w:rPr>
        <w:t xml:space="preserve">Boyle (2019), </w:t>
      </w:r>
      <w:r w:rsidRPr="00612EE1">
        <w:rPr>
          <w:rFonts w:cstheme="minorHAnsi"/>
          <w:i/>
          <w:sz w:val="24"/>
          <w:szCs w:val="24"/>
        </w:rPr>
        <w:t>Public Sector Trends 2019</w:t>
      </w:r>
      <w:r w:rsidRPr="00612EE1">
        <w:rPr>
          <w:rFonts w:cstheme="minorHAnsi"/>
          <w:sz w:val="24"/>
          <w:szCs w:val="24"/>
        </w:rPr>
        <w:t>, Dublin: Institute of Public Administration</w:t>
      </w:r>
    </w:p>
    <w:bookmarkEnd w:id="6"/>
    <w:p w:rsidR="003A1697" w:rsidRPr="00612EE1" w:rsidRDefault="003A1697" w:rsidP="00612EE1">
      <w:pPr>
        <w:spacing w:line="360" w:lineRule="auto"/>
        <w:jc w:val="both"/>
        <w:rPr>
          <w:rFonts w:cstheme="minorHAnsi"/>
          <w:sz w:val="24"/>
          <w:szCs w:val="24"/>
        </w:rPr>
      </w:pPr>
      <w:r w:rsidRPr="00612EE1">
        <w:rPr>
          <w:rFonts w:cstheme="minorHAnsi"/>
          <w:sz w:val="24"/>
          <w:szCs w:val="24"/>
        </w:rPr>
        <w:t xml:space="preserve">Children’s Rights Alliance (2015), </w:t>
      </w:r>
      <w:r w:rsidRPr="00612EE1">
        <w:rPr>
          <w:rFonts w:cstheme="minorHAnsi"/>
          <w:i/>
          <w:sz w:val="24"/>
          <w:szCs w:val="24"/>
        </w:rPr>
        <w:t>Are We There Yet?  Parallel Report to Ireland’s Third and Fourth Combined Report under the UN Convention on the Rights of the Child</w:t>
      </w:r>
      <w:r w:rsidRPr="00612EE1">
        <w:rPr>
          <w:rFonts w:cstheme="minorHAnsi"/>
          <w:sz w:val="24"/>
          <w:szCs w:val="24"/>
        </w:rPr>
        <w:t>, Dublin: Children’s Rights Alliance</w:t>
      </w:r>
    </w:p>
    <w:p w:rsidR="005D38FD" w:rsidRPr="00612EE1" w:rsidRDefault="005D38FD" w:rsidP="00612EE1">
      <w:pPr>
        <w:spacing w:line="360" w:lineRule="auto"/>
        <w:jc w:val="both"/>
        <w:rPr>
          <w:rFonts w:cstheme="minorHAnsi"/>
          <w:sz w:val="24"/>
          <w:szCs w:val="24"/>
        </w:rPr>
      </w:pPr>
      <w:r w:rsidRPr="00612EE1">
        <w:rPr>
          <w:rFonts w:cstheme="minorHAnsi"/>
          <w:sz w:val="24"/>
          <w:szCs w:val="24"/>
        </w:rPr>
        <w:t xml:space="preserve">Children’s Commissioner (2019), </w:t>
      </w:r>
      <w:r w:rsidRPr="00612EE1">
        <w:rPr>
          <w:rFonts w:cstheme="minorHAnsi"/>
          <w:i/>
          <w:sz w:val="24"/>
          <w:szCs w:val="24"/>
        </w:rPr>
        <w:t>Childhood Vulnerability in Numbers: Need, spend, and the millions of children in England who miss out</w:t>
      </w:r>
      <w:r w:rsidRPr="00612EE1">
        <w:rPr>
          <w:rFonts w:cstheme="minorHAnsi"/>
          <w:sz w:val="24"/>
          <w:szCs w:val="24"/>
        </w:rPr>
        <w:t>, London: Children’s Commissioner for England</w:t>
      </w:r>
    </w:p>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Children’s Rights Alliance (2018), </w:t>
      </w:r>
      <w:r w:rsidRPr="00612EE1">
        <w:rPr>
          <w:rFonts w:cstheme="minorHAnsi"/>
          <w:i/>
          <w:sz w:val="24"/>
          <w:szCs w:val="24"/>
        </w:rPr>
        <w:t>Report Card 2018</w:t>
      </w:r>
      <w:r w:rsidRPr="00612EE1">
        <w:rPr>
          <w:rFonts w:cstheme="minorHAnsi"/>
          <w:sz w:val="24"/>
          <w:szCs w:val="24"/>
        </w:rPr>
        <w:t>, Dublin: Children’s Rights Alliance</w:t>
      </w:r>
    </w:p>
    <w:p w:rsidR="004B6916" w:rsidRPr="00612EE1" w:rsidRDefault="004B6916" w:rsidP="00612EE1">
      <w:pPr>
        <w:spacing w:line="360" w:lineRule="auto"/>
        <w:jc w:val="both"/>
        <w:rPr>
          <w:rFonts w:cstheme="minorHAnsi"/>
          <w:sz w:val="24"/>
          <w:szCs w:val="24"/>
        </w:rPr>
      </w:pPr>
      <w:bookmarkStart w:id="7" w:name="_Hlk54778904"/>
      <w:r w:rsidRPr="00612EE1">
        <w:rPr>
          <w:rFonts w:cstheme="minorHAnsi"/>
          <w:sz w:val="24"/>
          <w:szCs w:val="24"/>
        </w:rPr>
        <w:t xml:space="preserve">Children’s Rights Alliance (2020), </w:t>
      </w:r>
      <w:r w:rsidRPr="00612EE1">
        <w:rPr>
          <w:rFonts w:cstheme="minorHAnsi"/>
          <w:i/>
          <w:sz w:val="24"/>
          <w:szCs w:val="24"/>
        </w:rPr>
        <w:t>Report Card 2020</w:t>
      </w:r>
      <w:r w:rsidRPr="00612EE1">
        <w:rPr>
          <w:rFonts w:cstheme="minorHAnsi"/>
          <w:sz w:val="24"/>
          <w:szCs w:val="24"/>
        </w:rPr>
        <w:t>, Dublin: Children’s Rights Alliance</w:t>
      </w:r>
    </w:p>
    <w:bookmarkEnd w:id="7"/>
    <w:p w:rsidR="00DC4988" w:rsidRPr="00612EE1" w:rsidRDefault="00DC4988" w:rsidP="00612EE1">
      <w:pPr>
        <w:spacing w:after="200" w:line="360" w:lineRule="auto"/>
        <w:jc w:val="both"/>
        <w:rPr>
          <w:rFonts w:cstheme="minorHAnsi"/>
          <w:sz w:val="24"/>
          <w:szCs w:val="24"/>
        </w:rPr>
      </w:pPr>
      <w:proofErr w:type="spellStart"/>
      <w:r w:rsidRPr="00612EE1">
        <w:rPr>
          <w:rFonts w:cstheme="minorHAnsi"/>
          <w:sz w:val="24"/>
          <w:szCs w:val="24"/>
        </w:rPr>
        <w:t>Comhairle</w:t>
      </w:r>
      <w:proofErr w:type="spellEnd"/>
      <w:r w:rsidRPr="00612EE1">
        <w:rPr>
          <w:rFonts w:cstheme="minorHAnsi"/>
          <w:sz w:val="24"/>
          <w:szCs w:val="24"/>
        </w:rPr>
        <w:t xml:space="preserve"> </w:t>
      </w:r>
      <w:proofErr w:type="spellStart"/>
      <w:r w:rsidRPr="00612EE1">
        <w:rPr>
          <w:rFonts w:cstheme="minorHAnsi"/>
          <w:sz w:val="24"/>
          <w:szCs w:val="24"/>
        </w:rPr>
        <w:t>na</w:t>
      </w:r>
      <w:proofErr w:type="spellEnd"/>
      <w:r w:rsidRPr="00612EE1">
        <w:rPr>
          <w:rFonts w:cstheme="minorHAnsi"/>
          <w:sz w:val="24"/>
          <w:szCs w:val="24"/>
        </w:rPr>
        <w:t xml:space="preserve"> </w:t>
      </w:r>
      <w:proofErr w:type="spellStart"/>
      <w:r w:rsidRPr="00612EE1">
        <w:rPr>
          <w:rFonts w:cstheme="minorHAnsi"/>
          <w:sz w:val="24"/>
          <w:szCs w:val="24"/>
        </w:rPr>
        <w:t>nOg</w:t>
      </w:r>
      <w:proofErr w:type="spellEnd"/>
      <w:r w:rsidRPr="00612EE1">
        <w:rPr>
          <w:rFonts w:cstheme="minorHAnsi"/>
          <w:sz w:val="24"/>
          <w:szCs w:val="24"/>
        </w:rPr>
        <w:t xml:space="preserve"> (2017), </w:t>
      </w:r>
      <w:r w:rsidRPr="00612EE1">
        <w:rPr>
          <w:rFonts w:cstheme="minorHAnsi"/>
          <w:i/>
          <w:sz w:val="24"/>
          <w:szCs w:val="24"/>
        </w:rPr>
        <w:t>So, How Was School Today?</w:t>
      </w:r>
      <w:r w:rsidRPr="00612EE1">
        <w:rPr>
          <w:rFonts w:cstheme="minorHAnsi"/>
          <w:sz w:val="24"/>
          <w:szCs w:val="24"/>
        </w:rPr>
        <w:t xml:space="preserve"> Dublin: Department of Children and Youth Affairs </w:t>
      </w:r>
    </w:p>
    <w:p w:rsidR="001B2D75" w:rsidRPr="00612EE1" w:rsidRDefault="001B2D75" w:rsidP="00612EE1">
      <w:pPr>
        <w:spacing w:line="360" w:lineRule="auto"/>
        <w:jc w:val="both"/>
        <w:rPr>
          <w:rFonts w:eastAsia="Calibri" w:cstheme="minorHAnsi"/>
          <w:sz w:val="24"/>
          <w:szCs w:val="24"/>
          <w:lang w:val="en-US"/>
        </w:rPr>
      </w:pPr>
      <w:proofErr w:type="spellStart"/>
      <w:r w:rsidRPr="00612EE1">
        <w:rPr>
          <w:rFonts w:eastAsia="Calibri" w:cstheme="minorHAnsi"/>
          <w:sz w:val="24"/>
          <w:szCs w:val="24"/>
          <w:lang w:val="en-US"/>
        </w:rPr>
        <w:t>Coolahan</w:t>
      </w:r>
      <w:proofErr w:type="spellEnd"/>
      <w:r w:rsidRPr="00612EE1">
        <w:rPr>
          <w:rFonts w:eastAsia="Calibri" w:cstheme="minorHAnsi"/>
          <w:sz w:val="24"/>
          <w:szCs w:val="24"/>
          <w:lang w:val="en-US"/>
        </w:rPr>
        <w:t xml:space="preserve">, J. (2017), “I am Never Happier than When I am with Teachers and School Leaders”, </w:t>
      </w:r>
      <w:r w:rsidRPr="00612EE1">
        <w:rPr>
          <w:rFonts w:eastAsia="Calibri" w:cstheme="minorHAnsi"/>
          <w:i/>
          <w:sz w:val="24"/>
          <w:szCs w:val="24"/>
          <w:lang w:val="en-US"/>
        </w:rPr>
        <w:t xml:space="preserve">Pushing Boundaries, Expanding Vistas: Celebrating the work of John </w:t>
      </w:r>
      <w:proofErr w:type="spellStart"/>
      <w:r w:rsidRPr="00612EE1">
        <w:rPr>
          <w:rFonts w:eastAsia="Calibri" w:cstheme="minorHAnsi"/>
          <w:i/>
          <w:sz w:val="24"/>
          <w:szCs w:val="24"/>
          <w:lang w:val="en-US"/>
        </w:rPr>
        <w:t>Coolahan</w:t>
      </w:r>
      <w:proofErr w:type="spellEnd"/>
      <w:r w:rsidRPr="00612EE1">
        <w:rPr>
          <w:rFonts w:eastAsia="Calibri" w:cstheme="minorHAnsi"/>
          <w:sz w:val="24"/>
          <w:szCs w:val="24"/>
          <w:lang w:val="en-US"/>
        </w:rPr>
        <w:t>, Walsh, T., Dolan, R. eds. (2019), Maynooth: Maynooth University Department of Education</w:t>
      </w:r>
    </w:p>
    <w:p w:rsidR="00DC4988" w:rsidRPr="00612EE1" w:rsidRDefault="00DC4988" w:rsidP="00612EE1">
      <w:pPr>
        <w:spacing w:line="360" w:lineRule="auto"/>
        <w:jc w:val="both"/>
        <w:rPr>
          <w:rFonts w:cstheme="minorHAnsi"/>
          <w:sz w:val="24"/>
          <w:szCs w:val="24"/>
        </w:rPr>
      </w:pPr>
      <w:r w:rsidRPr="00612EE1">
        <w:rPr>
          <w:rFonts w:cstheme="minorHAnsi"/>
          <w:sz w:val="24"/>
          <w:szCs w:val="24"/>
        </w:rPr>
        <w:t xml:space="preserve">CSO (2009), </w:t>
      </w:r>
      <w:r w:rsidRPr="00612EE1">
        <w:rPr>
          <w:rFonts w:cstheme="minorHAnsi"/>
          <w:i/>
          <w:sz w:val="24"/>
          <w:szCs w:val="24"/>
        </w:rPr>
        <w:t>Children and Young People in Ireland 2008</w:t>
      </w:r>
      <w:r w:rsidRPr="00612EE1">
        <w:rPr>
          <w:rFonts w:cstheme="minorHAnsi"/>
          <w:sz w:val="24"/>
          <w:szCs w:val="24"/>
        </w:rPr>
        <w:t xml:space="preserve">, Cork: Central Statistics Office </w:t>
      </w:r>
    </w:p>
    <w:p w:rsidR="00DC4988" w:rsidRPr="00612EE1" w:rsidRDefault="00DC4988" w:rsidP="00612EE1">
      <w:pPr>
        <w:spacing w:line="360" w:lineRule="auto"/>
        <w:jc w:val="both"/>
        <w:rPr>
          <w:rFonts w:cstheme="minorHAnsi"/>
          <w:sz w:val="24"/>
          <w:szCs w:val="24"/>
        </w:rPr>
      </w:pPr>
      <w:r w:rsidRPr="00612EE1">
        <w:rPr>
          <w:rFonts w:cstheme="minorHAnsi"/>
          <w:sz w:val="24"/>
          <w:szCs w:val="24"/>
        </w:rPr>
        <w:t xml:space="preserve">CSO (2017), </w:t>
      </w:r>
      <w:r w:rsidRPr="00612EE1">
        <w:rPr>
          <w:rFonts w:cstheme="minorHAnsi"/>
          <w:i/>
          <w:sz w:val="24"/>
          <w:szCs w:val="24"/>
        </w:rPr>
        <w:t>Vital Statistics Yearly Summary 2016</w:t>
      </w:r>
      <w:r w:rsidRPr="00612EE1">
        <w:rPr>
          <w:rFonts w:cstheme="minorHAnsi"/>
          <w:sz w:val="24"/>
          <w:szCs w:val="24"/>
        </w:rPr>
        <w:t>, Cork: Central Statistics Office</w:t>
      </w:r>
    </w:p>
    <w:p w:rsidR="00381B54" w:rsidRPr="00612EE1" w:rsidRDefault="00381B54" w:rsidP="00612EE1">
      <w:pPr>
        <w:spacing w:line="360" w:lineRule="auto"/>
        <w:jc w:val="both"/>
        <w:rPr>
          <w:rFonts w:cstheme="minorHAnsi"/>
          <w:sz w:val="24"/>
          <w:szCs w:val="24"/>
        </w:rPr>
      </w:pPr>
      <w:r w:rsidRPr="00612EE1">
        <w:rPr>
          <w:rFonts w:eastAsia="Calibri" w:cstheme="minorHAnsi"/>
          <w:sz w:val="24"/>
          <w:szCs w:val="24"/>
          <w:lang w:val="en-US"/>
        </w:rPr>
        <w:t>CSO (2019</w:t>
      </w:r>
      <w:r w:rsidR="00C87C30" w:rsidRPr="00612EE1">
        <w:rPr>
          <w:rFonts w:eastAsia="Calibri" w:cstheme="minorHAnsi"/>
          <w:sz w:val="24"/>
          <w:szCs w:val="24"/>
          <w:lang w:val="en-US"/>
        </w:rPr>
        <w:t>a</w:t>
      </w:r>
      <w:r w:rsidRPr="00612EE1">
        <w:rPr>
          <w:rFonts w:eastAsia="Calibri" w:cstheme="minorHAnsi"/>
          <w:sz w:val="24"/>
          <w:szCs w:val="24"/>
          <w:lang w:val="en-US"/>
        </w:rPr>
        <w:t xml:space="preserve">), </w:t>
      </w:r>
      <w:r w:rsidRPr="00612EE1">
        <w:rPr>
          <w:rFonts w:eastAsia="Calibri" w:cstheme="minorHAnsi"/>
          <w:i/>
          <w:sz w:val="24"/>
          <w:szCs w:val="24"/>
          <w:lang w:val="en-US"/>
        </w:rPr>
        <w:t>Educational Attainment Thematic Report 2019</w:t>
      </w:r>
      <w:r w:rsidRPr="00612EE1">
        <w:rPr>
          <w:rFonts w:eastAsia="Calibri" w:cstheme="minorHAnsi"/>
          <w:sz w:val="24"/>
          <w:szCs w:val="24"/>
          <w:lang w:val="en-US"/>
        </w:rPr>
        <w:t>, Cork: Central Statistics Office</w:t>
      </w:r>
    </w:p>
    <w:p w:rsidR="00C87C30" w:rsidRPr="00612EE1" w:rsidRDefault="00C87C30" w:rsidP="00612EE1">
      <w:pPr>
        <w:spacing w:line="360" w:lineRule="auto"/>
        <w:jc w:val="both"/>
        <w:rPr>
          <w:rFonts w:cstheme="minorHAnsi"/>
          <w:sz w:val="24"/>
          <w:szCs w:val="24"/>
        </w:rPr>
      </w:pPr>
      <w:r w:rsidRPr="00612EE1">
        <w:rPr>
          <w:rFonts w:cstheme="minorHAnsi"/>
          <w:sz w:val="24"/>
          <w:szCs w:val="24"/>
        </w:rPr>
        <w:t xml:space="preserve">CSO (2019b), </w:t>
      </w:r>
      <w:r w:rsidRPr="00612EE1">
        <w:rPr>
          <w:rFonts w:cstheme="minorHAnsi"/>
          <w:i/>
          <w:sz w:val="24"/>
          <w:szCs w:val="24"/>
        </w:rPr>
        <w:t>Survey of Income and Living Conditions 2018</w:t>
      </w:r>
      <w:r w:rsidRPr="00612EE1">
        <w:rPr>
          <w:rFonts w:cstheme="minorHAnsi"/>
          <w:sz w:val="24"/>
          <w:szCs w:val="24"/>
        </w:rPr>
        <w:t>, Cork: Central Statistics Office</w:t>
      </w:r>
    </w:p>
    <w:p w:rsidR="000A5A55" w:rsidRPr="00612EE1" w:rsidRDefault="000A5A55" w:rsidP="00612EE1">
      <w:pPr>
        <w:spacing w:line="360" w:lineRule="auto"/>
        <w:jc w:val="both"/>
        <w:rPr>
          <w:rFonts w:cstheme="minorHAnsi"/>
          <w:sz w:val="24"/>
          <w:szCs w:val="24"/>
        </w:rPr>
      </w:pPr>
      <w:r w:rsidRPr="00612EE1">
        <w:rPr>
          <w:rFonts w:cstheme="minorHAnsi"/>
          <w:sz w:val="24"/>
          <w:szCs w:val="24"/>
        </w:rPr>
        <w:t xml:space="preserve">CSO (2020a), </w:t>
      </w:r>
      <w:r w:rsidRPr="00612EE1">
        <w:rPr>
          <w:rFonts w:cstheme="minorHAnsi"/>
          <w:i/>
          <w:sz w:val="24"/>
          <w:szCs w:val="24"/>
        </w:rPr>
        <w:t>Survey of Income and Living Conditions 2019</w:t>
      </w:r>
      <w:r w:rsidRPr="00612EE1">
        <w:rPr>
          <w:rFonts w:cstheme="minorHAnsi"/>
          <w:sz w:val="24"/>
          <w:szCs w:val="24"/>
        </w:rPr>
        <w:t>, Cork: Central Statistics Office</w:t>
      </w:r>
    </w:p>
    <w:p w:rsidR="0003013D" w:rsidRPr="00612EE1" w:rsidRDefault="0003013D" w:rsidP="00612EE1">
      <w:pPr>
        <w:spacing w:line="360" w:lineRule="auto"/>
        <w:jc w:val="both"/>
        <w:rPr>
          <w:rFonts w:cstheme="minorHAnsi"/>
          <w:sz w:val="24"/>
          <w:szCs w:val="24"/>
        </w:rPr>
      </w:pPr>
      <w:r w:rsidRPr="00612EE1">
        <w:rPr>
          <w:rFonts w:eastAsia="Calibri" w:cstheme="minorHAnsi"/>
          <w:sz w:val="24"/>
          <w:szCs w:val="24"/>
          <w:lang w:val="en-US"/>
        </w:rPr>
        <w:lastRenderedPageBreak/>
        <w:t xml:space="preserve">CSO (2020b), </w:t>
      </w:r>
      <w:r w:rsidRPr="00612EE1">
        <w:rPr>
          <w:rFonts w:eastAsia="Calibri" w:cstheme="minorHAnsi"/>
          <w:i/>
          <w:sz w:val="24"/>
          <w:szCs w:val="24"/>
          <w:lang w:val="en-US"/>
        </w:rPr>
        <w:t>Measuring Ireland’s Progress 2018</w:t>
      </w:r>
      <w:r w:rsidRPr="00612EE1">
        <w:rPr>
          <w:rFonts w:eastAsia="Calibri" w:cstheme="minorHAnsi"/>
          <w:sz w:val="24"/>
          <w:szCs w:val="24"/>
          <w:lang w:val="en-US"/>
        </w:rPr>
        <w:t>, Cork: Central Statistics Office</w:t>
      </w:r>
    </w:p>
    <w:p w:rsidR="00AC501B" w:rsidRPr="00612EE1" w:rsidRDefault="00AC501B" w:rsidP="00612EE1">
      <w:pPr>
        <w:spacing w:line="360" w:lineRule="auto"/>
        <w:jc w:val="both"/>
        <w:rPr>
          <w:rFonts w:cstheme="minorHAnsi"/>
          <w:sz w:val="24"/>
          <w:szCs w:val="24"/>
        </w:rPr>
      </w:pPr>
      <w:r w:rsidRPr="00612EE1">
        <w:rPr>
          <w:rFonts w:cstheme="minorHAnsi"/>
          <w:sz w:val="24"/>
          <w:szCs w:val="24"/>
        </w:rPr>
        <w:t>DCYA (2012), Statement of Strategy 2011-2014, Dublin: Department of Children and Youth Affairs</w:t>
      </w:r>
    </w:p>
    <w:p w:rsidR="00DC4988" w:rsidRPr="00612EE1" w:rsidRDefault="00DC4988" w:rsidP="00612EE1">
      <w:pPr>
        <w:pStyle w:val="Default"/>
        <w:spacing w:line="360" w:lineRule="auto"/>
        <w:jc w:val="both"/>
        <w:rPr>
          <w:rFonts w:asciiTheme="minorHAnsi" w:hAnsiTheme="minorHAnsi" w:cstheme="minorHAnsi"/>
          <w:color w:val="auto"/>
        </w:rPr>
      </w:pPr>
      <w:r w:rsidRPr="00612EE1">
        <w:rPr>
          <w:rFonts w:asciiTheme="minorHAnsi" w:hAnsiTheme="minorHAnsi" w:cstheme="minorHAnsi"/>
          <w:color w:val="auto"/>
        </w:rPr>
        <w:t xml:space="preserve">DES (2012a), </w:t>
      </w:r>
      <w:r w:rsidRPr="00612EE1">
        <w:rPr>
          <w:rFonts w:asciiTheme="minorHAnsi" w:hAnsiTheme="minorHAnsi" w:cstheme="minorHAnsi"/>
          <w:i/>
          <w:color w:val="auto"/>
        </w:rPr>
        <w:t>Projections of Full-Time Enrolment: Primary and Second Level 2012-2030</w:t>
      </w:r>
      <w:r w:rsidRPr="00612EE1">
        <w:rPr>
          <w:rFonts w:asciiTheme="minorHAnsi" w:hAnsiTheme="minorHAnsi" w:cstheme="minorHAnsi"/>
          <w:color w:val="auto"/>
        </w:rPr>
        <w:t>, Dublin: Department of Education and Skills</w:t>
      </w:r>
    </w:p>
    <w:p w:rsidR="00362579" w:rsidRPr="00612EE1" w:rsidRDefault="00362579" w:rsidP="00612EE1">
      <w:pPr>
        <w:spacing w:line="360" w:lineRule="auto"/>
        <w:jc w:val="both"/>
        <w:rPr>
          <w:rFonts w:cstheme="minorHAnsi"/>
          <w:sz w:val="24"/>
          <w:szCs w:val="24"/>
        </w:rPr>
      </w:pPr>
      <w:r w:rsidRPr="00612EE1">
        <w:rPr>
          <w:rFonts w:cstheme="minorHAnsi"/>
          <w:sz w:val="24"/>
          <w:szCs w:val="24"/>
        </w:rPr>
        <w:t xml:space="preserve">DES (2012b), </w:t>
      </w:r>
      <w:r w:rsidRPr="00612EE1">
        <w:rPr>
          <w:rFonts w:cstheme="minorHAnsi"/>
          <w:i/>
          <w:sz w:val="24"/>
          <w:szCs w:val="24"/>
        </w:rPr>
        <w:t>Report on Retention Rates of Pupils in Second-Level Schools</w:t>
      </w:r>
      <w:r w:rsidRPr="00612EE1">
        <w:rPr>
          <w:rFonts w:cstheme="minorHAnsi"/>
          <w:sz w:val="24"/>
          <w:szCs w:val="24"/>
        </w:rPr>
        <w:t>, Dublin: Department of Education and Skills</w:t>
      </w:r>
    </w:p>
    <w:p w:rsidR="00362579" w:rsidRPr="00612EE1" w:rsidRDefault="00362579" w:rsidP="00612EE1">
      <w:pPr>
        <w:spacing w:after="200" w:line="360" w:lineRule="auto"/>
        <w:jc w:val="both"/>
        <w:rPr>
          <w:rFonts w:cstheme="minorHAnsi"/>
          <w:sz w:val="24"/>
          <w:szCs w:val="24"/>
        </w:rPr>
      </w:pPr>
      <w:r w:rsidRPr="00612EE1">
        <w:rPr>
          <w:rFonts w:cstheme="minorHAnsi"/>
          <w:sz w:val="24"/>
          <w:szCs w:val="24"/>
        </w:rPr>
        <w:t xml:space="preserve">DES (2014), </w:t>
      </w:r>
      <w:r w:rsidRPr="00612EE1">
        <w:rPr>
          <w:rFonts w:cstheme="minorHAnsi"/>
          <w:i/>
          <w:sz w:val="24"/>
          <w:szCs w:val="24"/>
        </w:rPr>
        <w:t>Organisation and Current Issues: A brief for the information of the Minister for Education and Skills</w:t>
      </w:r>
      <w:r w:rsidRPr="00612EE1">
        <w:rPr>
          <w:rFonts w:cstheme="minorHAnsi"/>
          <w:sz w:val="24"/>
          <w:szCs w:val="24"/>
        </w:rPr>
        <w:t>, Dublin: Department of Education and Skills</w:t>
      </w:r>
    </w:p>
    <w:p w:rsidR="00DC4988" w:rsidRPr="00612EE1" w:rsidRDefault="00DC4988" w:rsidP="00612EE1">
      <w:pPr>
        <w:pStyle w:val="Default"/>
        <w:spacing w:line="360" w:lineRule="auto"/>
        <w:jc w:val="both"/>
        <w:rPr>
          <w:rFonts w:asciiTheme="minorHAnsi" w:hAnsiTheme="minorHAnsi" w:cstheme="minorHAnsi"/>
          <w:color w:val="auto"/>
        </w:rPr>
      </w:pPr>
      <w:r w:rsidRPr="00612EE1">
        <w:rPr>
          <w:rFonts w:asciiTheme="minorHAnsi" w:hAnsiTheme="minorHAnsi" w:cstheme="minorHAnsi"/>
          <w:color w:val="auto"/>
        </w:rPr>
        <w:t xml:space="preserve">DES (2017), </w:t>
      </w:r>
      <w:r w:rsidRPr="00612EE1">
        <w:rPr>
          <w:rFonts w:asciiTheme="minorHAnsi" w:hAnsiTheme="minorHAnsi" w:cstheme="minorHAnsi"/>
          <w:i/>
          <w:color w:val="auto"/>
        </w:rPr>
        <w:t>Projections of Full-Time Enrolment: Primary and Second Level 2017-2035</w:t>
      </w:r>
      <w:r w:rsidRPr="00612EE1">
        <w:rPr>
          <w:rFonts w:asciiTheme="minorHAnsi" w:hAnsiTheme="minorHAnsi" w:cstheme="minorHAnsi"/>
          <w:color w:val="auto"/>
        </w:rPr>
        <w:t>, Dublin: Department of Education and Skills</w:t>
      </w:r>
    </w:p>
    <w:p w:rsidR="00DC4988" w:rsidRPr="00612EE1" w:rsidRDefault="00DC4988" w:rsidP="00612EE1">
      <w:pPr>
        <w:spacing w:line="360" w:lineRule="auto"/>
        <w:jc w:val="both"/>
        <w:rPr>
          <w:rFonts w:cstheme="minorHAnsi"/>
          <w:sz w:val="24"/>
          <w:szCs w:val="24"/>
        </w:rPr>
      </w:pPr>
      <w:bookmarkStart w:id="8" w:name="_Hlk532475617"/>
      <w:r w:rsidRPr="00612EE1">
        <w:rPr>
          <w:rFonts w:cstheme="minorHAnsi"/>
          <w:sz w:val="24"/>
          <w:szCs w:val="24"/>
        </w:rPr>
        <w:t xml:space="preserve">DES (2018a), </w:t>
      </w:r>
      <w:r w:rsidRPr="00612EE1">
        <w:rPr>
          <w:rFonts w:cstheme="minorHAnsi"/>
          <w:i/>
          <w:sz w:val="24"/>
          <w:szCs w:val="24"/>
        </w:rPr>
        <w:t>Chief Inspector’s Report 2013-2016</w:t>
      </w:r>
      <w:r w:rsidRPr="00612EE1">
        <w:rPr>
          <w:rFonts w:cstheme="minorHAnsi"/>
          <w:sz w:val="24"/>
          <w:szCs w:val="24"/>
        </w:rPr>
        <w:t xml:space="preserve">, Dublin: Department of Education and Skills Inspectorate </w:t>
      </w:r>
    </w:p>
    <w:p w:rsidR="00DC4988" w:rsidRPr="00612EE1" w:rsidRDefault="00DC4988" w:rsidP="00612EE1">
      <w:pPr>
        <w:spacing w:line="360" w:lineRule="auto"/>
        <w:jc w:val="both"/>
        <w:rPr>
          <w:rFonts w:cstheme="minorHAnsi"/>
          <w:sz w:val="24"/>
          <w:szCs w:val="24"/>
        </w:rPr>
      </w:pPr>
      <w:bookmarkStart w:id="9" w:name="_Hlk531771345"/>
      <w:bookmarkEnd w:id="8"/>
      <w:r w:rsidRPr="00612EE1">
        <w:rPr>
          <w:rFonts w:cstheme="minorHAnsi"/>
          <w:sz w:val="24"/>
          <w:szCs w:val="24"/>
        </w:rPr>
        <w:t xml:space="preserve">DES (2018b), </w:t>
      </w:r>
      <w:r w:rsidRPr="00612EE1">
        <w:rPr>
          <w:rFonts w:cstheme="minorHAnsi"/>
          <w:i/>
          <w:sz w:val="24"/>
          <w:szCs w:val="24"/>
        </w:rPr>
        <w:t xml:space="preserve">Opening Statement to the Joint Oireachtas Committee on Education and Skills, </w:t>
      </w:r>
      <w:r w:rsidRPr="00612EE1">
        <w:rPr>
          <w:rFonts w:cstheme="minorHAnsi"/>
          <w:sz w:val="24"/>
          <w:szCs w:val="24"/>
        </w:rPr>
        <w:t>August 29</w:t>
      </w:r>
      <w:r w:rsidRPr="00612EE1">
        <w:rPr>
          <w:rFonts w:cstheme="minorHAnsi"/>
          <w:sz w:val="24"/>
          <w:szCs w:val="24"/>
          <w:vertAlign w:val="superscript"/>
        </w:rPr>
        <w:t>th</w:t>
      </w:r>
      <w:proofErr w:type="gramStart"/>
      <w:r w:rsidRPr="00612EE1">
        <w:rPr>
          <w:rFonts w:cstheme="minorHAnsi"/>
          <w:sz w:val="24"/>
          <w:szCs w:val="24"/>
        </w:rPr>
        <w:t xml:space="preserve"> 2018</w:t>
      </w:r>
      <w:proofErr w:type="gramEnd"/>
      <w:r w:rsidRPr="00612EE1">
        <w:rPr>
          <w:rFonts w:cstheme="minorHAnsi"/>
          <w:sz w:val="24"/>
          <w:szCs w:val="24"/>
        </w:rPr>
        <w:t xml:space="preserve"> </w:t>
      </w:r>
    </w:p>
    <w:bookmarkEnd w:id="9"/>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DES (2018c), </w:t>
      </w:r>
      <w:r w:rsidRPr="00612EE1">
        <w:rPr>
          <w:rFonts w:cstheme="minorHAnsi"/>
          <w:i/>
          <w:sz w:val="24"/>
          <w:szCs w:val="24"/>
        </w:rPr>
        <w:t xml:space="preserve">Minister’s Brief: Overview, </w:t>
      </w:r>
      <w:r w:rsidRPr="00612EE1">
        <w:rPr>
          <w:rFonts w:cstheme="minorHAnsi"/>
          <w:sz w:val="24"/>
          <w:szCs w:val="24"/>
        </w:rPr>
        <w:t xml:space="preserve">Dublin: Department of Education and Skills </w:t>
      </w:r>
    </w:p>
    <w:p w:rsidR="00E84D6C" w:rsidRPr="00612EE1" w:rsidRDefault="00E84D6C" w:rsidP="00612EE1">
      <w:pPr>
        <w:spacing w:after="200" w:line="360" w:lineRule="auto"/>
        <w:jc w:val="both"/>
        <w:rPr>
          <w:rFonts w:cstheme="minorHAnsi"/>
          <w:sz w:val="24"/>
          <w:szCs w:val="24"/>
        </w:rPr>
      </w:pPr>
      <w:r w:rsidRPr="00612EE1">
        <w:rPr>
          <w:rFonts w:cstheme="minorHAnsi"/>
          <w:sz w:val="24"/>
          <w:szCs w:val="24"/>
        </w:rPr>
        <w:t xml:space="preserve">ed. Downes, P., Gilligan, A.L. (2007), </w:t>
      </w:r>
      <w:r w:rsidRPr="00612EE1">
        <w:rPr>
          <w:rFonts w:cstheme="minorHAnsi"/>
          <w:i/>
          <w:sz w:val="24"/>
          <w:szCs w:val="24"/>
        </w:rPr>
        <w:t>Beyond Educational Disadvantage</w:t>
      </w:r>
      <w:r w:rsidRPr="00612EE1">
        <w:rPr>
          <w:rFonts w:cstheme="minorHAnsi"/>
          <w:sz w:val="24"/>
          <w:szCs w:val="24"/>
        </w:rPr>
        <w:t>, Dublin: Institute of Public Administration</w:t>
      </w:r>
    </w:p>
    <w:p w:rsidR="00A15EEB" w:rsidRPr="00612EE1" w:rsidRDefault="00A15EEB" w:rsidP="00612EE1">
      <w:pPr>
        <w:pStyle w:val="Default"/>
        <w:spacing w:line="360" w:lineRule="auto"/>
        <w:jc w:val="both"/>
        <w:rPr>
          <w:rFonts w:asciiTheme="minorHAnsi" w:hAnsiTheme="minorHAnsi" w:cstheme="minorHAnsi"/>
          <w:bCs/>
          <w:color w:val="auto"/>
        </w:rPr>
      </w:pPr>
      <w:r w:rsidRPr="00612EE1">
        <w:rPr>
          <w:rFonts w:asciiTheme="minorHAnsi" w:hAnsiTheme="minorHAnsi" w:cstheme="minorHAnsi"/>
          <w:bCs/>
          <w:color w:val="auto"/>
        </w:rPr>
        <w:t>Downes, P. (2020), Presentation to the Children’s Rights Alliance, September 2</w:t>
      </w:r>
      <w:r w:rsidRPr="00612EE1">
        <w:rPr>
          <w:rFonts w:asciiTheme="minorHAnsi" w:hAnsiTheme="minorHAnsi" w:cstheme="minorHAnsi"/>
          <w:bCs/>
          <w:color w:val="auto"/>
          <w:vertAlign w:val="superscript"/>
        </w:rPr>
        <w:t>nd</w:t>
      </w:r>
      <w:proofErr w:type="gramStart"/>
      <w:r w:rsidRPr="00612EE1">
        <w:rPr>
          <w:rFonts w:asciiTheme="minorHAnsi" w:hAnsiTheme="minorHAnsi" w:cstheme="minorHAnsi"/>
          <w:bCs/>
          <w:color w:val="auto"/>
        </w:rPr>
        <w:t xml:space="preserve"> 2020</w:t>
      </w:r>
      <w:proofErr w:type="gramEnd"/>
      <w:r w:rsidRPr="00612EE1">
        <w:rPr>
          <w:rFonts w:asciiTheme="minorHAnsi" w:hAnsiTheme="minorHAnsi" w:cstheme="minorHAnsi"/>
          <w:bCs/>
          <w:color w:val="auto"/>
        </w:rPr>
        <w:t xml:space="preserve">, </w:t>
      </w:r>
    </w:p>
    <w:p w:rsidR="00A15EEB" w:rsidRPr="00612EE1" w:rsidRDefault="00A15EEB" w:rsidP="00612EE1">
      <w:pPr>
        <w:spacing w:line="360" w:lineRule="auto"/>
        <w:jc w:val="both"/>
        <w:rPr>
          <w:rFonts w:cstheme="minorHAnsi"/>
          <w:bCs/>
          <w:i/>
          <w:iCs/>
          <w:sz w:val="24"/>
          <w:szCs w:val="24"/>
        </w:rPr>
      </w:pPr>
      <w:r w:rsidRPr="00612EE1">
        <w:rPr>
          <w:rFonts w:cstheme="minorHAnsi"/>
          <w:bCs/>
          <w:i/>
          <w:iCs/>
          <w:sz w:val="24"/>
          <w:szCs w:val="24"/>
        </w:rPr>
        <w:t xml:space="preserve">Developing an Inclusive Systems Agenda for Reform Addressing Poverty and Social Exclusion in Education: Policy Silences and Gaps in System Response </w:t>
      </w:r>
      <w:proofErr w:type="gramStart"/>
      <w:r w:rsidRPr="00612EE1">
        <w:rPr>
          <w:rFonts w:cstheme="minorHAnsi"/>
          <w:bCs/>
          <w:i/>
          <w:iCs/>
          <w:sz w:val="24"/>
          <w:szCs w:val="24"/>
        </w:rPr>
        <w:t>Pre</w:t>
      </w:r>
      <w:proofErr w:type="gramEnd"/>
      <w:r w:rsidRPr="00612EE1">
        <w:rPr>
          <w:rFonts w:cstheme="minorHAnsi"/>
          <w:bCs/>
          <w:i/>
          <w:iCs/>
          <w:sz w:val="24"/>
          <w:szCs w:val="24"/>
        </w:rPr>
        <w:t xml:space="preserve"> and Post-Covid19</w:t>
      </w:r>
    </w:p>
    <w:p w:rsidR="00E04154" w:rsidRPr="00612EE1" w:rsidRDefault="00E04154" w:rsidP="00612EE1">
      <w:pPr>
        <w:spacing w:line="360" w:lineRule="auto"/>
        <w:jc w:val="both"/>
        <w:rPr>
          <w:rFonts w:cstheme="minorHAnsi"/>
          <w:sz w:val="24"/>
          <w:szCs w:val="24"/>
        </w:rPr>
      </w:pPr>
      <w:proofErr w:type="spellStart"/>
      <w:r w:rsidRPr="00612EE1">
        <w:rPr>
          <w:rFonts w:cstheme="minorHAnsi"/>
          <w:sz w:val="24"/>
          <w:szCs w:val="24"/>
        </w:rPr>
        <w:t>Eivers</w:t>
      </w:r>
      <w:proofErr w:type="spellEnd"/>
      <w:r w:rsidRPr="00612EE1">
        <w:rPr>
          <w:rFonts w:cstheme="minorHAnsi"/>
          <w:sz w:val="24"/>
          <w:szCs w:val="24"/>
        </w:rPr>
        <w:t>, E. (2019), Left to their Own Devices: Trends in ICT at primary school level, Cork: Irish Primary Principals Network</w:t>
      </w:r>
    </w:p>
    <w:p w:rsidR="00364D3D" w:rsidRPr="00612EE1" w:rsidRDefault="00364D3D" w:rsidP="00612EE1">
      <w:pPr>
        <w:spacing w:line="360" w:lineRule="auto"/>
        <w:jc w:val="both"/>
        <w:rPr>
          <w:rFonts w:cstheme="minorHAnsi"/>
          <w:sz w:val="24"/>
          <w:szCs w:val="24"/>
        </w:rPr>
      </w:pPr>
      <w:r w:rsidRPr="00612EE1">
        <w:rPr>
          <w:rFonts w:cstheme="minorHAnsi"/>
          <w:sz w:val="24"/>
          <w:szCs w:val="24"/>
        </w:rPr>
        <w:t>ERC (2014), Presentation to conference in Marino Institute of Education, May 15</w:t>
      </w:r>
      <w:r w:rsidRPr="00612EE1">
        <w:rPr>
          <w:rFonts w:cstheme="minorHAnsi"/>
          <w:sz w:val="24"/>
          <w:szCs w:val="24"/>
          <w:vertAlign w:val="superscript"/>
        </w:rPr>
        <w:t>th</w:t>
      </w:r>
      <w:r w:rsidRPr="00612EE1">
        <w:rPr>
          <w:rFonts w:cstheme="minorHAnsi"/>
          <w:sz w:val="24"/>
          <w:szCs w:val="24"/>
        </w:rPr>
        <w:t>, 2014</w:t>
      </w:r>
    </w:p>
    <w:p w:rsidR="0003013D" w:rsidRPr="00612EE1" w:rsidRDefault="0003013D" w:rsidP="00612EE1">
      <w:pPr>
        <w:spacing w:line="360" w:lineRule="auto"/>
        <w:jc w:val="both"/>
        <w:rPr>
          <w:rFonts w:cstheme="minorHAnsi"/>
          <w:sz w:val="24"/>
          <w:szCs w:val="24"/>
        </w:rPr>
      </w:pPr>
      <w:bookmarkStart w:id="10" w:name="_Hlk47014931"/>
      <w:bookmarkStart w:id="11" w:name="_Hlk531771171"/>
      <w:r w:rsidRPr="00612EE1">
        <w:rPr>
          <w:rFonts w:cstheme="minorHAnsi"/>
          <w:sz w:val="24"/>
          <w:szCs w:val="24"/>
        </w:rPr>
        <w:t xml:space="preserve">ESRI (2020), </w:t>
      </w:r>
      <w:r w:rsidRPr="00612EE1">
        <w:rPr>
          <w:rFonts w:cstheme="minorHAnsi"/>
          <w:i/>
          <w:sz w:val="24"/>
          <w:szCs w:val="24"/>
        </w:rPr>
        <w:t xml:space="preserve">Growing Up in Ireland The Lives of 17/18 Year Olds, </w:t>
      </w:r>
      <w:r w:rsidRPr="00612EE1">
        <w:rPr>
          <w:rFonts w:cstheme="minorHAnsi"/>
          <w:sz w:val="24"/>
          <w:szCs w:val="24"/>
        </w:rPr>
        <w:t>Dublin: Economic and Social Research Institute</w:t>
      </w:r>
    </w:p>
    <w:bookmarkEnd w:id="10"/>
    <w:p w:rsidR="007E1268" w:rsidRPr="00612EE1" w:rsidRDefault="007E1268" w:rsidP="00612EE1">
      <w:pPr>
        <w:autoSpaceDE w:val="0"/>
        <w:autoSpaceDN w:val="0"/>
        <w:adjustRightInd w:val="0"/>
        <w:spacing w:after="0" w:line="360" w:lineRule="auto"/>
        <w:jc w:val="both"/>
        <w:rPr>
          <w:rFonts w:eastAsia="BrandonGrotesque-Regular" w:cstheme="minorHAnsi"/>
          <w:sz w:val="24"/>
          <w:szCs w:val="24"/>
        </w:rPr>
      </w:pPr>
      <w:r w:rsidRPr="00612EE1">
        <w:rPr>
          <w:rFonts w:eastAsia="BrandonGrotesque-Regular" w:cstheme="minorHAnsi"/>
          <w:sz w:val="24"/>
          <w:szCs w:val="24"/>
        </w:rPr>
        <w:lastRenderedPageBreak/>
        <w:t xml:space="preserve">EU Commission (2018), </w:t>
      </w:r>
      <w:r w:rsidRPr="00612EE1">
        <w:rPr>
          <w:rFonts w:eastAsia="BrandonGrotesque-Regular" w:cstheme="minorHAnsi"/>
          <w:i/>
          <w:sz w:val="24"/>
          <w:szCs w:val="24"/>
        </w:rPr>
        <w:t>Labour Market Policy Thematic Review 2018</w:t>
      </w:r>
      <w:r w:rsidRPr="00612EE1">
        <w:rPr>
          <w:rFonts w:eastAsia="BrandonGrotesque-Regular" w:cstheme="minorHAnsi"/>
          <w:sz w:val="24"/>
          <w:szCs w:val="24"/>
        </w:rPr>
        <w:t>, Luxembourg: Publications Office of the European Union</w:t>
      </w:r>
    </w:p>
    <w:p w:rsidR="007E1268" w:rsidRPr="00612EE1" w:rsidRDefault="007E1268" w:rsidP="00612EE1">
      <w:pPr>
        <w:spacing w:line="360" w:lineRule="auto"/>
        <w:jc w:val="both"/>
        <w:rPr>
          <w:rFonts w:cstheme="minorHAnsi"/>
          <w:sz w:val="24"/>
          <w:szCs w:val="24"/>
        </w:rPr>
      </w:pPr>
      <w:bookmarkStart w:id="12" w:name="_Hlk531771056"/>
      <w:bookmarkEnd w:id="11"/>
      <w:r w:rsidRPr="00612EE1">
        <w:rPr>
          <w:rFonts w:eastAsia="BrandonGrotesque-Regular" w:cstheme="minorHAnsi"/>
          <w:sz w:val="24"/>
          <w:szCs w:val="24"/>
        </w:rPr>
        <w:t>EU Commission (2019</w:t>
      </w:r>
      <w:r w:rsidR="00F84E16" w:rsidRPr="00612EE1">
        <w:rPr>
          <w:rFonts w:eastAsia="BrandonGrotesque-Regular" w:cstheme="minorHAnsi"/>
          <w:sz w:val="24"/>
          <w:szCs w:val="24"/>
        </w:rPr>
        <w:t>a</w:t>
      </w:r>
      <w:r w:rsidRPr="00612EE1">
        <w:rPr>
          <w:rFonts w:eastAsia="BrandonGrotesque-Regular" w:cstheme="minorHAnsi"/>
          <w:sz w:val="24"/>
          <w:szCs w:val="24"/>
        </w:rPr>
        <w:t xml:space="preserve">), </w:t>
      </w:r>
      <w:r w:rsidRPr="00612EE1">
        <w:rPr>
          <w:rFonts w:eastAsia="BrandonGrotesque-Regular" w:cstheme="minorHAnsi"/>
          <w:i/>
          <w:sz w:val="24"/>
          <w:szCs w:val="24"/>
        </w:rPr>
        <w:t>Country Report Ireland 2019</w:t>
      </w:r>
      <w:r w:rsidRPr="00612EE1">
        <w:rPr>
          <w:rFonts w:eastAsia="BrandonGrotesque-Regular" w:cstheme="minorHAnsi"/>
          <w:sz w:val="24"/>
          <w:szCs w:val="24"/>
        </w:rPr>
        <w:t>, Brussels: European Commission</w:t>
      </w:r>
      <w:r w:rsidRPr="00612EE1">
        <w:rPr>
          <w:rFonts w:cstheme="minorHAnsi"/>
          <w:sz w:val="24"/>
          <w:szCs w:val="24"/>
        </w:rPr>
        <w:t xml:space="preserve"> </w:t>
      </w:r>
    </w:p>
    <w:p w:rsidR="00F84E16" w:rsidRPr="00612EE1" w:rsidRDefault="00F84E16" w:rsidP="00612EE1">
      <w:pPr>
        <w:spacing w:line="360" w:lineRule="auto"/>
        <w:jc w:val="both"/>
        <w:rPr>
          <w:rFonts w:cstheme="minorHAnsi"/>
          <w:sz w:val="24"/>
          <w:szCs w:val="24"/>
        </w:rPr>
      </w:pPr>
      <w:r w:rsidRPr="00612EE1">
        <w:rPr>
          <w:rFonts w:eastAsia="BrandonGrotesque-Regular" w:cstheme="minorHAnsi"/>
          <w:sz w:val="24"/>
          <w:szCs w:val="24"/>
        </w:rPr>
        <w:t xml:space="preserve">EU Commission (2019b), </w:t>
      </w:r>
      <w:r w:rsidRPr="00612EE1">
        <w:rPr>
          <w:rFonts w:eastAsia="BrandonGrotesque-Regular" w:cstheme="minorHAnsi"/>
          <w:i/>
          <w:sz w:val="24"/>
          <w:szCs w:val="24"/>
        </w:rPr>
        <w:t>Education and Training Monitor 2019</w:t>
      </w:r>
      <w:r w:rsidRPr="00612EE1">
        <w:rPr>
          <w:rFonts w:eastAsia="BrandonGrotesque-Regular" w:cstheme="minorHAnsi"/>
          <w:sz w:val="24"/>
          <w:szCs w:val="24"/>
        </w:rPr>
        <w:t>, Brussels: European Commission</w:t>
      </w:r>
      <w:r w:rsidRPr="00612EE1">
        <w:rPr>
          <w:rFonts w:cstheme="minorHAnsi"/>
          <w:sz w:val="24"/>
          <w:szCs w:val="24"/>
        </w:rPr>
        <w:t xml:space="preserve"> </w:t>
      </w:r>
    </w:p>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EU Commission / EACEA / Eurydice (2018), </w:t>
      </w:r>
      <w:r w:rsidRPr="00612EE1">
        <w:rPr>
          <w:rFonts w:cstheme="minorHAnsi"/>
          <w:i/>
          <w:sz w:val="24"/>
          <w:szCs w:val="24"/>
        </w:rPr>
        <w:t>The European Higher Education Area in 2018: Bologna process implementation report</w:t>
      </w:r>
      <w:r w:rsidRPr="00612EE1">
        <w:rPr>
          <w:rFonts w:cstheme="minorHAnsi"/>
          <w:sz w:val="24"/>
          <w:szCs w:val="24"/>
        </w:rPr>
        <w:t>, Luxembourg: Publications Office of the European Union</w:t>
      </w:r>
      <w:bookmarkEnd w:id="12"/>
      <w:r w:rsidRPr="00612EE1">
        <w:rPr>
          <w:rFonts w:cstheme="minorHAnsi"/>
          <w:sz w:val="24"/>
          <w:szCs w:val="24"/>
        </w:rPr>
        <w:t xml:space="preserve"> </w:t>
      </w:r>
    </w:p>
    <w:p w:rsidR="0003013D" w:rsidRPr="00612EE1" w:rsidRDefault="0003013D" w:rsidP="00612EE1">
      <w:pPr>
        <w:spacing w:line="360" w:lineRule="auto"/>
        <w:jc w:val="both"/>
        <w:rPr>
          <w:rFonts w:cstheme="minorHAnsi"/>
          <w:sz w:val="24"/>
          <w:szCs w:val="24"/>
        </w:rPr>
      </w:pPr>
      <w:proofErr w:type="spellStart"/>
      <w:r w:rsidRPr="00612EE1">
        <w:rPr>
          <w:rFonts w:cstheme="minorHAnsi"/>
          <w:sz w:val="24"/>
          <w:szCs w:val="24"/>
        </w:rPr>
        <w:t>Eurofound</w:t>
      </w:r>
      <w:proofErr w:type="spellEnd"/>
      <w:r w:rsidRPr="00612EE1">
        <w:rPr>
          <w:rFonts w:cstheme="minorHAnsi"/>
          <w:sz w:val="24"/>
          <w:szCs w:val="24"/>
        </w:rPr>
        <w:t xml:space="preserve"> (2020), </w:t>
      </w:r>
      <w:r w:rsidRPr="00612EE1">
        <w:rPr>
          <w:rFonts w:cstheme="minorHAnsi"/>
          <w:i/>
          <w:iCs/>
          <w:sz w:val="24"/>
          <w:szCs w:val="24"/>
        </w:rPr>
        <w:t>Living and Working in Europe</w:t>
      </w:r>
      <w:r w:rsidRPr="00612EE1">
        <w:rPr>
          <w:rFonts w:cstheme="minorHAnsi"/>
          <w:sz w:val="24"/>
          <w:szCs w:val="24"/>
        </w:rPr>
        <w:t>, Luxembourg: Publications Office of the European Union</w:t>
      </w:r>
    </w:p>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Eurostat (2015), </w:t>
      </w:r>
      <w:r w:rsidRPr="00612EE1">
        <w:rPr>
          <w:rFonts w:cstheme="minorHAnsi"/>
          <w:i/>
          <w:sz w:val="24"/>
          <w:szCs w:val="24"/>
        </w:rPr>
        <w:t>Being Young in Europe Today</w:t>
      </w:r>
      <w:r w:rsidRPr="00612EE1">
        <w:rPr>
          <w:rFonts w:cstheme="minorHAnsi"/>
          <w:sz w:val="24"/>
          <w:szCs w:val="24"/>
        </w:rPr>
        <w:t>, Luxembourg: Publications Office of the European Union</w:t>
      </w:r>
    </w:p>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Eurostat (2017), </w:t>
      </w:r>
      <w:r w:rsidRPr="00612EE1">
        <w:rPr>
          <w:rFonts w:cstheme="minorHAnsi"/>
          <w:i/>
          <w:sz w:val="24"/>
          <w:szCs w:val="24"/>
        </w:rPr>
        <w:t>Fertility Statistics</w:t>
      </w:r>
      <w:r w:rsidRPr="00612EE1">
        <w:rPr>
          <w:rFonts w:cstheme="minorHAnsi"/>
          <w:sz w:val="24"/>
          <w:szCs w:val="24"/>
        </w:rPr>
        <w:t>, Luxembourg: Publications Office of the European Union</w:t>
      </w:r>
    </w:p>
    <w:p w:rsidR="00E84D6C" w:rsidRPr="00612EE1" w:rsidRDefault="00E84D6C" w:rsidP="00612EE1">
      <w:pPr>
        <w:spacing w:after="200" w:line="360" w:lineRule="auto"/>
        <w:jc w:val="both"/>
        <w:rPr>
          <w:rFonts w:cstheme="minorHAnsi"/>
          <w:sz w:val="24"/>
          <w:szCs w:val="24"/>
        </w:rPr>
      </w:pPr>
      <w:r w:rsidRPr="00612EE1">
        <w:rPr>
          <w:rFonts w:cstheme="minorHAnsi"/>
          <w:sz w:val="24"/>
          <w:szCs w:val="24"/>
        </w:rPr>
        <w:t xml:space="preserve">Gleeson, H. (2014), </w:t>
      </w:r>
      <w:r w:rsidRPr="00612EE1">
        <w:rPr>
          <w:rFonts w:cstheme="minorHAnsi"/>
          <w:i/>
          <w:sz w:val="24"/>
          <w:szCs w:val="24"/>
        </w:rPr>
        <w:t>The Prevalence and Impact of Bullying Linked to Social Media on the Mental Health and Suicidal Behaviour Among Young People</w:t>
      </w:r>
      <w:r w:rsidRPr="00612EE1">
        <w:rPr>
          <w:rFonts w:cstheme="minorHAnsi"/>
          <w:sz w:val="24"/>
          <w:szCs w:val="24"/>
        </w:rPr>
        <w:t>, Dublin: Health Services Executive / Department of Education and Children</w:t>
      </w:r>
    </w:p>
    <w:p w:rsidR="007F384E" w:rsidRPr="00612EE1" w:rsidRDefault="007F384E" w:rsidP="00612EE1">
      <w:pPr>
        <w:pStyle w:val="Default"/>
        <w:spacing w:line="360" w:lineRule="auto"/>
        <w:jc w:val="both"/>
        <w:rPr>
          <w:rFonts w:asciiTheme="minorHAnsi" w:hAnsiTheme="minorHAnsi" w:cstheme="minorHAnsi"/>
          <w:color w:val="auto"/>
        </w:rPr>
      </w:pPr>
      <w:bookmarkStart w:id="13" w:name="_Hlk531770941"/>
      <w:r w:rsidRPr="00612EE1">
        <w:rPr>
          <w:rFonts w:asciiTheme="minorHAnsi" w:hAnsiTheme="minorHAnsi" w:cstheme="minorHAnsi"/>
          <w:color w:val="auto"/>
        </w:rPr>
        <w:t xml:space="preserve">Government of Ireland (2019), </w:t>
      </w:r>
      <w:r w:rsidRPr="00612EE1">
        <w:rPr>
          <w:rFonts w:asciiTheme="minorHAnsi" w:hAnsiTheme="minorHAnsi" w:cstheme="minorHAnsi"/>
          <w:i/>
          <w:color w:val="auto"/>
        </w:rPr>
        <w:t>National Risk Assessment 2019: Overview of strategic risks</w:t>
      </w:r>
      <w:r w:rsidRPr="00612EE1">
        <w:rPr>
          <w:rFonts w:asciiTheme="minorHAnsi" w:hAnsiTheme="minorHAnsi" w:cstheme="minorHAnsi"/>
          <w:color w:val="auto"/>
        </w:rPr>
        <w:t>, Dublin: Government of Ireland</w:t>
      </w:r>
    </w:p>
    <w:p w:rsidR="0003013D" w:rsidRPr="00612EE1" w:rsidRDefault="0003013D" w:rsidP="00612EE1">
      <w:pPr>
        <w:pStyle w:val="Default"/>
        <w:spacing w:line="360" w:lineRule="auto"/>
        <w:jc w:val="both"/>
        <w:rPr>
          <w:rFonts w:asciiTheme="minorHAnsi" w:hAnsiTheme="minorHAnsi" w:cstheme="minorHAnsi"/>
          <w:color w:val="auto"/>
        </w:rPr>
      </w:pPr>
      <w:r w:rsidRPr="00612EE1">
        <w:rPr>
          <w:rFonts w:asciiTheme="minorHAnsi" w:hAnsiTheme="minorHAnsi" w:cstheme="minorHAnsi"/>
          <w:color w:val="auto"/>
        </w:rPr>
        <w:t xml:space="preserve">Government of Ireland (2020), </w:t>
      </w:r>
      <w:r w:rsidRPr="00612EE1">
        <w:rPr>
          <w:rFonts w:asciiTheme="minorHAnsi" w:hAnsiTheme="minorHAnsi" w:cstheme="minorHAnsi"/>
          <w:i/>
          <w:color w:val="auto"/>
        </w:rPr>
        <w:t>Spending Review 2020: Teacher Allocation Model</w:t>
      </w:r>
      <w:r w:rsidRPr="00612EE1">
        <w:rPr>
          <w:rFonts w:asciiTheme="minorHAnsi" w:hAnsiTheme="minorHAnsi" w:cstheme="minorHAnsi"/>
          <w:color w:val="auto"/>
        </w:rPr>
        <w:t>, Dublin: Government of Ireland</w:t>
      </w:r>
    </w:p>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Growing Up in Ireland (2017), </w:t>
      </w:r>
      <w:r w:rsidRPr="00612EE1">
        <w:rPr>
          <w:rFonts w:cstheme="minorHAnsi"/>
          <w:i/>
          <w:sz w:val="24"/>
          <w:szCs w:val="24"/>
        </w:rPr>
        <w:t>Key Findings: Infant cohort at 7/8 years, School and learning</w:t>
      </w:r>
      <w:r w:rsidRPr="00612EE1">
        <w:rPr>
          <w:rFonts w:cstheme="minorHAnsi"/>
          <w:sz w:val="24"/>
          <w:szCs w:val="24"/>
        </w:rPr>
        <w:t xml:space="preserve">, Dublin: ESRI </w:t>
      </w:r>
    </w:p>
    <w:p w:rsidR="0003013D" w:rsidRPr="00612EE1" w:rsidRDefault="0003013D" w:rsidP="00612EE1">
      <w:pPr>
        <w:spacing w:line="360" w:lineRule="auto"/>
        <w:jc w:val="both"/>
        <w:rPr>
          <w:rFonts w:cstheme="minorHAnsi"/>
          <w:sz w:val="24"/>
          <w:szCs w:val="24"/>
        </w:rPr>
      </w:pPr>
      <w:bookmarkStart w:id="14" w:name="_Hlk2691887"/>
      <w:bookmarkEnd w:id="13"/>
      <w:r w:rsidRPr="00612EE1">
        <w:rPr>
          <w:rFonts w:cstheme="minorHAnsi"/>
          <w:sz w:val="24"/>
          <w:szCs w:val="24"/>
        </w:rPr>
        <w:t xml:space="preserve">HEA (2019), </w:t>
      </w:r>
      <w:r w:rsidRPr="00612EE1">
        <w:rPr>
          <w:rFonts w:cstheme="minorHAnsi"/>
          <w:i/>
          <w:sz w:val="24"/>
          <w:szCs w:val="24"/>
        </w:rPr>
        <w:t>Public Perceptions of Higher Education in Ireland</w:t>
      </w:r>
      <w:r w:rsidRPr="00612EE1">
        <w:rPr>
          <w:rFonts w:cstheme="minorHAnsi"/>
          <w:sz w:val="24"/>
          <w:szCs w:val="24"/>
        </w:rPr>
        <w:t xml:space="preserve">, Dublin: Higher Education Authority / Kantar </w:t>
      </w:r>
      <w:proofErr w:type="spellStart"/>
      <w:r w:rsidRPr="00612EE1">
        <w:rPr>
          <w:rFonts w:cstheme="minorHAnsi"/>
          <w:sz w:val="24"/>
          <w:szCs w:val="24"/>
        </w:rPr>
        <w:t>MillwardBrown</w:t>
      </w:r>
      <w:proofErr w:type="spellEnd"/>
    </w:p>
    <w:bookmarkEnd w:id="14"/>
    <w:p w:rsidR="007E1268" w:rsidRPr="00612EE1" w:rsidRDefault="007E1268"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IGC (2016), </w:t>
      </w:r>
      <w:r w:rsidRPr="00612EE1">
        <w:rPr>
          <w:rFonts w:cstheme="minorHAnsi"/>
          <w:i/>
          <w:sz w:val="24"/>
          <w:szCs w:val="24"/>
        </w:rPr>
        <w:t>Pre-Budget 2017 Submission</w:t>
      </w:r>
      <w:r w:rsidRPr="00612EE1">
        <w:rPr>
          <w:rFonts w:cstheme="minorHAnsi"/>
          <w:sz w:val="24"/>
          <w:szCs w:val="24"/>
        </w:rPr>
        <w:t>, Dublin: Institute of Guidance Counsellors</w:t>
      </w:r>
    </w:p>
    <w:p w:rsidR="008166C5" w:rsidRPr="00612EE1" w:rsidRDefault="008166C5" w:rsidP="00612EE1">
      <w:pPr>
        <w:spacing w:line="360" w:lineRule="auto"/>
        <w:jc w:val="both"/>
        <w:rPr>
          <w:rFonts w:cstheme="minorHAnsi"/>
          <w:sz w:val="24"/>
          <w:szCs w:val="24"/>
        </w:rPr>
      </w:pPr>
      <w:r w:rsidRPr="00612EE1">
        <w:rPr>
          <w:rFonts w:cstheme="minorHAnsi"/>
          <w:sz w:val="24"/>
          <w:szCs w:val="24"/>
        </w:rPr>
        <w:t xml:space="preserve">IGC (2019), </w:t>
      </w:r>
      <w:r w:rsidRPr="00612EE1">
        <w:rPr>
          <w:rFonts w:cstheme="minorHAnsi"/>
          <w:i/>
          <w:sz w:val="24"/>
          <w:szCs w:val="24"/>
        </w:rPr>
        <w:t>National Audit Results 2019</w:t>
      </w:r>
      <w:r w:rsidRPr="00612EE1">
        <w:rPr>
          <w:rFonts w:cstheme="minorHAnsi"/>
          <w:sz w:val="24"/>
          <w:szCs w:val="24"/>
        </w:rPr>
        <w:t>, Dublin: Institute of Guidance Counsellors</w:t>
      </w:r>
    </w:p>
    <w:p w:rsidR="005D38FD" w:rsidRPr="00612EE1" w:rsidRDefault="005D38FD" w:rsidP="00612EE1">
      <w:pPr>
        <w:spacing w:line="360" w:lineRule="auto"/>
        <w:jc w:val="both"/>
        <w:rPr>
          <w:rFonts w:cstheme="minorHAnsi"/>
          <w:sz w:val="24"/>
          <w:szCs w:val="24"/>
        </w:rPr>
      </w:pPr>
      <w:r w:rsidRPr="00612EE1">
        <w:rPr>
          <w:rFonts w:cstheme="minorHAnsi"/>
          <w:sz w:val="24"/>
          <w:szCs w:val="24"/>
        </w:rPr>
        <w:t xml:space="preserve">IHREC (2019), </w:t>
      </w:r>
      <w:r w:rsidRPr="00612EE1">
        <w:rPr>
          <w:rFonts w:cstheme="minorHAnsi"/>
          <w:i/>
          <w:sz w:val="24"/>
          <w:szCs w:val="24"/>
        </w:rPr>
        <w:t>Comments on Ireland’s 16</w:t>
      </w:r>
      <w:r w:rsidRPr="00612EE1">
        <w:rPr>
          <w:rFonts w:cstheme="minorHAnsi"/>
          <w:i/>
          <w:sz w:val="24"/>
          <w:szCs w:val="24"/>
          <w:vertAlign w:val="superscript"/>
        </w:rPr>
        <w:t>th</w:t>
      </w:r>
      <w:r w:rsidRPr="00612EE1">
        <w:rPr>
          <w:rFonts w:cstheme="minorHAnsi"/>
          <w:i/>
          <w:sz w:val="24"/>
          <w:szCs w:val="24"/>
        </w:rPr>
        <w:t xml:space="preserve"> National Report on the Implementation of the European Social Charter</w:t>
      </w:r>
      <w:r w:rsidRPr="00612EE1">
        <w:rPr>
          <w:rFonts w:cstheme="minorHAnsi"/>
          <w:sz w:val="24"/>
          <w:szCs w:val="24"/>
        </w:rPr>
        <w:t>, Dublin: Irish Human Rights and Equality Commission</w:t>
      </w:r>
    </w:p>
    <w:p w:rsidR="000845D0" w:rsidRPr="00612EE1" w:rsidRDefault="000845D0"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lastRenderedPageBreak/>
        <w:t xml:space="preserve">Impact (2015), </w:t>
      </w:r>
      <w:r w:rsidRPr="00612EE1">
        <w:rPr>
          <w:rFonts w:cstheme="minorHAnsi"/>
          <w:i/>
          <w:sz w:val="24"/>
          <w:szCs w:val="24"/>
        </w:rPr>
        <w:t>The Way Forward, A school psychological service for all children and young people</w:t>
      </w:r>
      <w:r w:rsidRPr="00612EE1">
        <w:rPr>
          <w:rFonts w:cstheme="minorHAnsi"/>
          <w:sz w:val="24"/>
          <w:szCs w:val="24"/>
        </w:rPr>
        <w:t>, Dublin: Impact</w:t>
      </w:r>
    </w:p>
    <w:p w:rsidR="000845D0" w:rsidRPr="00612EE1" w:rsidRDefault="000845D0"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Jimerson, S. R., Stewart, K., </w:t>
      </w:r>
      <w:proofErr w:type="spellStart"/>
      <w:r w:rsidRPr="00612EE1">
        <w:rPr>
          <w:rFonts w:cstheme="minorHAnsi"/>
          <w:sz w:val="24"/>
          <w:szCs w:val="24"/>
        </w:rPr>
        <w:t>Skokut</w:t>
      </w:r>
      <w:proofErr w:type="spellEnd"/>
      <w:r w:rsidRPr="00612EE1">
        <w:rPr>
          <w:rFonts w:cstheme="minorHAnsi"/>
          <w:sz w:val="24"/>
          <w:szCs w:val="24"/>
        </w:rPr>
        <w:t xml:space="preserve">, M., Cardenas, S &amp; Malone, H. (2009), “How Many Psychologists are there in Each Country of the World? International estimates of school psychologists and </w:t>
      </w:r>
      <w:proofErr w:type="gramStart"/>
      <w:r w:rsidRPr="00612EE1">
        <w:rPr>
          <w:rFonts w:cstheme="minorHAnsi"/>
          <w:sz w:val="24"/>
          <w:szCs w:val="24"/>
        </w:rPr>
        <w:t>schools</w:t>
      </w:r>
      <w:proofErr w:type="gramEnd"/>
      <w:r w:rsidRPr="00612EE1">
        <w:rPr>
          <w:rFonts w:cstheme="minorHAnsi"/>
          <w:sz w:val="24"/>
          <w:szCs w:val="24"/>
        </w:rPr>
        <w:t xml:space="preserve"> psychologist to student ratios”, </w:t>
      </w:r>
      <w:r w:rsidRPr="00612EE1">
        <w:rPr>
          <w:rFonts w:cstheme="minorHAnsi"/>
          <w:i/>
          <w:sz w:val="24"/>
          <w:szCs w:val="24"/>
        </w:rPr>
        <w:t>School Psychology International</w:t>
      </w:r>
      <w:r w:rsidRPr="00612EE1">
        <w:rPr>
          <w:rFonts w:cstheme="minorHAnsi"/>
          <w:sz w:val="24"/>
          <w:szCs w:val="24"/>
        </w:rPr>
        <w:t>, 30, 555-567</w:t>
      </w:r>
    </w:p>
    <w:p w:rsidR="007E1268" w:rsidRPr="00612EE1" w:rsidRDefault="007E1268"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Kantar Millward Brown (2018), </w:t>
      </w:r>
      <w:r w:rsidRPr="00612EE1">
        <w:rPr>
          <w:rFonts w:cstheme="minorHAnsi"/>
          <w:i/>
          <w:sz w:val="24"/>
          <w:szCs w:val="24"/>
        </w:rPr>
        <w:t>Our Faith in Institutions</w:t>
      </w:r>
      <w:r w:rsidRPr="00612EE1">
        <w:rPr>
          <w:rFonts w:cstheme="minorHAnsi"/>
          <w:sz w:val="24"/>
          <w:szCs w:val="24"/>
        </w:rPr>
        <w:t>, Dublin: Kantar Millward Brown</w:t>
      </w:r>
    </w:p>
    <w:p w:rsidR="00E84D6C" w:rsidRPr="00612EE1" w:rsidRDefault="00E84D6C" w:rsidP="00612EE1">
      <w:pPr>
        <w:spacing w:after="200" w:line="360" w:lineRule="auto"/>
        <w:jc w:val="both"/>
        <w:rPr>
          <w:rFonts w:cstheme="minorHAnsi"/>
          <w:sz w:val="24"/>
          <w:szCs w:val="24"/>
        </w:rPr>
      </w:pPr>
      <w:r w:rsidRPr="00612EE1">
        <w:rPr>
          <w:rFonts w:cstheme="minorHAnsi"/>
          <w:sz w:val="24"/>
          <w:szCs w:val="24"/>
        </w:rPr>
        <w:t xml:space="preserve">ed. Lodge, A., Lynch, K. (2004), </w:t>
      </w:r>
      <w:r w:rsidRPr="00612EE1">
        <w:rPr>
          <w:rFonts w:cstheme="minorHAnsi"/>
          <w:i/>
          <w:sz w:val="24"/>
          <w:szCs w:val="24"/>
        </w:rPr>
        <w:t>Diversity at School</w:t>
      </w:r>
      <w:r w:rsidRPr="00612EE1">
        <w:rPr>
          <w:rFonts w:cstheme="minorHAnsi"/>
          <w:sz w:val="24"/>
          <w:szCs w:val="24"/>
        </w:rPr>
        <w:t>, Equality Authority</w:t>
      </w:r>
    </w:p>
    <w:p w:rsidR="000A5A55" w:rsidRPr="00612EE1" w:rsidRDefault="000A5A55" w:rsidP="00612EE1">
      <w:pPr>
        <w:pStyle w:val="Default"/>
        <w:spacing w:line="360" w:lineRule="auto"/>
        <w:jc w:val="both"/>
        <w:rPr>
          <w:rFonts w:asciiTheme="minorHAnsi" w:hAnsiTheme="minorHAnsi" w:cstheme="minorHAnsi"/>
          <w:color w:val="auto"/>
        </w:rPr>
      </w:pPr>
      <w:r w:rsidRPr="00612EE1">
        <w:rPr>
          <w:rFonts w:asciiTheme="minorHAnsi" w:hAnsiTheme="minorHAnsi" w:cstheme="minorHAnsi"/>
          <w:color w:val="auto"/>
        </w:rPr>
        <w:t xml:space="preserve">McCarthy Quinn, E., Comiskey, C. (2019), </w:t>
      </w:r>
      <w:r w:rsidRPr="00612EE1">
        <w:rPr>
          <w:rFonts w:asciiTheme="minorHAnsi" w:hAnsiTheme="minorHAnsi" w:cstheme="minorHAnsi"/>
          <w:i/>
          <w:color w:val="auto"/>
        </w:rPr>
        <w:t>The Inbetweeners: identifying and quantifying the unmet mental health needs of children and adolescents in Tallaght</w:t>
      </w:r>
      <w:r w:rsidRPr="00612EE1">
        <w:rPr>
          <w:rFonts w:asciiTheme="minorHAnsi" w:hAnsiTheme="minorHAnsi" w:cstheme="minorHAnsi"/>
          <w:color w:val="auto"/>
        </w:rPr>
        <w:t>, Dublin: Childhood Development Initiative</w:t>
      </w:r>
    </w:p>
    <w:p w:rsidR="007B44B3" w:rsidRPr="00612EE1" w:rsidRDefault="007B44B3" w:rsidP="00612EE1">
      <w:pPr>
        <w:spacing w:after="200" w:line="360" w:lineRule="auto"/>
        <w:jc w:val="both"/>
        <w:rPr>
          <w:rFonts w:cstheme="minorHAnsi"/>
          <w:sz w:val="24"/>
          <w:szCs w:val="24"/>
        </w:rPr>
      </w:pPr>
      <w:r w:rsidRPr="00612EE1">
        <w:rPr>
          <w:rFonts w:cstheme="minorHAnsi"/>
          <w:sz w:val="24"/>
          <w:szCs w:val="24"/>
        </w:rPr>
        <w:t xml:space="preserve">McCoy, S., Smyth, E., Watson, D., </w:t>
      </w:r>
      <w:proofErr w:type="spellStart"/>
      <w:r w:rsidRPr="00612EE1">
        <w:rPr>
          <w:rFonts w:cstheme="minorHAnsi"/>
          <w:sz w:val="24"/>
          <w:szCs w:val="24"/>
        </w:rPr>
        <w:t>Darmody</w:t>
      </w:r>
      <w:proofErr w:type="spellEnd"/>
      <w:r w:rsidRPr="00612EE1">
        <w:rPr>
          <w:rFonts w:cstheme="minorHAnsi"/>
          <w:sz w:val="24"/>
          <w:szCs w:val="24"/>
        </w:rPr>
        <w:t xml:space="preserve">, M. (2014), </w:t>
      </w:r>
      <w:r w:rsidRPr="00612EE1">
        <w:rPr>
          <w:rFonts w:cstheme="minorHAnsi"/>
          <w:i/>
          <w:sz w:val="24"/>
          <w:szCs w:val="24"/>
        </w:rPr>
        <w:t>Leaving School in Ireland: A Longitudinal Study of Post-School Transitions</w:t>
      </w:r>
      <w:r w:rsidRPr="00612EE1">
        <w:rPr>
          <w:rFonts w:cstheme="minorHAnsi"/>
          <w:sz w:val="24"/>
          <w:szCs w:val="24"/>
        </w:rPr>
        <w:t>, Dublin: ESRI</w:t>
      </w:r>
    </w:p>
    <w:p w:rsidR="0003013D" w:rsidRPr="00612EE1" w:rsidRDefault="0003013D" w:rsidP="00612EE1">
      <w:pPr>
        <w:spacing w:line="360" w:lineRule="auto"/>
        <w:jc w:val="both"/>
        <w:rPr>
          <w:rFonts w:cstheme="minorHAnsi"/>
          <w:sz w:val="24"/>
          <w:szCs w:val="24"/>
        </w:rPr>
      </w:pPr>
      <w:r w:rsidRPr="00612EE1">
        <w:rPr>
          <w:rFonts w:cstheme="minorHAnsi"/>
          <w:sz w:val="24"/>
          <w:szCs w:val="24"/>
        </w:rPr>
        <w:t xml:space="preserve">McKeown, C., </w:t>
      </w:r>
      <w:proofErr w:type="spellStart"/>
      <w:r w:rsidRPr="00612EE1">
        <w:rPr>
          <w:rFonts w:cstheme="minorHAnsi"/>
          <w:sz w:val="24"/>
          <w:szCs w:val="24"/>
        </w:rPr>
        <w:t>Denner</w:t>
      </w:r>
      <w:proofErr w:type="spellEnd"/>
      <w:r w:rsidRPr="00612EE1">
        <w:rPr>
          <w:rFonts w:cstheme="minorHAnsi"/>
          <w:sz w:val="24"/>
          <w:szCs w:val="24"/>
        </w:rPr>
        <w:t xml:space="preserve">, S., McAteer, S., </w:t>
      </w:r>
      <w:proofErr w:type="spellStart"/>
      <w:r w:rsidRPr="00612EE1">
        <w:rPr>
          <w:rFonts w:cstheme="minorHAnsi"/>
          <w:sz w:val="24"/>
          <w:szCs w:val="24"/>
        </w:rPr>
        <w:t>Shiel</w:t>
      </w:r>
      <w:proofErr w:type="spellEnd"/>
      <w:r w:rsidRPr="00612EE1">
        <w:rPr>
          <w:rFonts w:cstheme="minorHAnsi"/>
          <w:sz w:val="24"/>
          <w:szCs w:val="24"/>
        </w:rPr>
        <w:t xml:space="preserve">, G., O’Keeffe, L. (2019), </w:t>
      </w:r>
      <w:r w:rsidRPr="00612EE1">
        <w:rPr>
          <w:rFonts w:cstheme="minorHAnsi"/>
          <w:i/>
          <w:sz w:val="24"/>
          <w:szCs w:val="24"/>
        </w:rPr>
        <w:t>Learning for the Future: the performance of 15-year-olds in Ireland on reading literacy, science and mathematics in PISA 2018</w:t>
      </w:r>
      <w:r w:rsidRPr="00612EE1">
        <w:rPr>
          <w:rFonts w:cstheme="minorHAnsi"/>
          <w:sz w:val="24"/>
          <w:szCs w:val="24"/>
        </w:rPr>
        <w:t>, Dublin: Educational Research Centre</w:t>
      </w:r>
    </w:p>
    <w:p w:rsidR="0003013D" w:rsidRPr="00612EE1" w:rsidRDefault="0003013D" w:rsidP="00612EE1">
      <w:pPr>
        <w:spacing w:line="360" w:lineRule="auto"/>
        <w:jc w:val="both"/>
        <w:rPr>
          <w:rFonts w:cstheme="minorHAnsi"/>
          <w:sz w:val="24"/>
          <w:szCs w:val="24"/>
        </w:rPr>
      </w:pPr>
      <w:bookmarkStart w:id="15" w:name="_Hlk51330512"/>
      <w:r w:rsidRPr="00612EE1">
        <w:rPr>
          <w:rFonts w:cstheme="minorHAnsi"/>
          <w:sz w:val="24"/>
          <w:szCs w:val="24"/>
        </w:rPr>
        <w:t xml:space="preserve">McNamara, E., Murphy, D., Murray, A., Smyth, E. &amp; Watson, D. (2020), </w:t>
      </w:r>
      <w:r w:rsidRPr="00612EE1">
        <w:rPr>
          <w:rFonts w:cstheme="minorHAnsi"/>
          <w:i/>
          <w:sz w:val="24"/>
          <w:szCs w:val="24"/>
        </w:rPr>
        <w:t>The Lives of 17/18 Year Olds</w:t>
      </w:r>
      <w:r w:rsidRPr="00612EE1">
        <w:rPr>
          <w:rFonts w:cstheme="minorHAnsi"/>
          <w:sz w:val="24"/>
          <w:szCs w:val="24"/>
        </w:rPr>
        <w:t>, Dublin: Growing Up in Ireland</w:t>
      </w:r>
    </w:p>
    <w:bookmarkEnd w:id="15"/>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Mental Health Commission (2018), </w:t>
      </w:r>
      <w:r w:rsidRPr="00612EE1">
        <w:rPr>
          <w:rFonts w:cstheme="minorHAnsi"/>
          <w:i/>
          <w:sz w:val="24"/>
          <w:szCs w:val="24"/>
        </w:rPr>
        <w:t>Annual Report 2017 including Report of the Inspector of Mental Health Services</w:t>
      </w:r>
      <w:r w:rsidRPr="00612EE1">
        <w:rPr>
          <w:rFonts w:cstheme="minorHAnsi"/>
          <w:sz w:val="24"/>
          <w:szCs w:val="24"/>
        </w:rPr>
        <w:t xml:space="preserve">, Dublin: Mental Health Commission </w:t>
      </w:r>
    </w:p>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Mental Health Reform (2018), </w:t>
      </w:r>
      <w:r w:rsidRPr="00612EE1">
        <w:rPr>
          <w:rFonts w:cstheme="minorHAnsi"/>
          <w:i/>
          <w:sz w:val="24"/>
          <w:szCs w:val="24"/>
        </w:rPr>
        <w:t>Public Attitudes to Investment in Mental Health Services</w:t>
      </w:r>
      <w:r w:rsidRPr="00612EE1">
        <w:rPr>
          <w:rFonts w:cstheme="minorHAnsi"/>
          <w:sz w:val="24"/>
          <w:szCs w:val="24"/>
        </w:rPr>
        <w:t>, Dublin: Mental Health Reform</w:t>
      </w:r>
    </w:p>
    <w:p w:rsidR="007E1268" w:rsidRPr="00612EE1" w:rsidRDefault="007E1268"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NCGE (2013), </w:t>
      </w:r>
      <w:r w:rsidRPr="00612EE1">
        <w:rPr>
          <w:rFonts w:cstheme="minorHAnsi"/>
          <w:i/>
          <w:sz w:val="24"/>
          <w:szCs w:val="24"/>
        </w:rPr>
        <w:t>Review of Guidance Counselling Provision in Second Level Schools 2012-2013</w:t>
      </w:r>
      <w:r w:rsidRPr="00612EE1">
        <w:rPr>
          <w:rFonts w:cstheme="minorHAnsi"/>
          <w:sz w:val="24"/>
          <w:szCs w:val="24"/>
        </w:rPr>
        <w:t>, Dublin: National Centre for Guidance Education</w:t>
      </w:r>
    </w:p>
    <w:p w:rsidR="00362579" w:rsidRPr="00612EE1" w:rsidRDefault="00362579" w:rsidP="00612EE1">
      <w:pPr>
        <w:spacing w:after="200" w:line="360" w:lineRule="auto"/>
        <w:jc w:val="both"/>
        <w:rPr>
          <w:rFonts w:cstheme="minorHAnsi"/>
          <w:sz w:val="24"/>
          <w:szCs w:val="24"/>
        </w:rPr>
      </w:pPr>
      <w:r w:rsidRPr="00612EE1">
        <w:rPr>
          <w:rFonts w:cstheme="minorHAnsi"/>
          <w:sz w:val="24"/>
          <w:szCs w:val="24"/>
        </w:rPr>
        <w:t xml:space="preserve">NERI (2013), </w:t>
      </w:r>
      <w:r w:rsidRPr="00612EE1">
        <w:rPr>
          <w:rFonts w:cstheme="minorHAnsi"/>
          <w:i/>
          <w:sz w:val="24"/>
          <w:szCs w:val="24"/>
        </w:rPr>
        <w:t>Quarterly Economic Facts, Spring 2013</w:t>
      </w:r>
      <w:r w:rsidRPr="00612EE1">
        <w:rPr>
          <w:rFonts w:cstheme="minorHAnsi"/>
          <w:sz w:val="24"/>
          <w:szCs w:val="24"/>
        </w:rPr>
        <w:t>, Dublin: Nevin Economic Research Institute</w:t>
      </w:r>
    </w:p>
    <w:p w:rsidR="007E1268" w:rsidRPr="00612EE1" w:rsidRDefault="007E1268" w:rsidP="00612EE1">
      <w:pPr>
        <w:spacing w:line="360" w:lineRule="auto"/>
        <w:jc w:val="both"/>
        <w:rPr>
          <w:rFonts w:cstheme="minorHAnsi"/>
          <w:sz w:val="24"/>
          <w:szCs w:val="24"/>
          <w:lang w:val="en-US"/>
        </w:rPr>
      </w:pPr>
      <w:r w:rsidRPr="00612EE1">
        <w:rPr>
          <w:rFonts w:cstheme="minorHAnsi"/>
          <w:sz w:val="24"/>
          <w:szCs w:val="24"/>
        </w:rPr>
        <w:t xml:space="preserve">NERI (2018), </w:t>
      </w:r>
      <w:r w:rsidRPr="00612EE1">
        <w:rPr>
          <w:rFonts w:cstheme="minorHAnsi"/>
          <w:i/>
          <w:sz w:val="24"/>
          <w:szCs w:val="24"/>
        </w:rPr>
        <w:t>Quarterly Economic Observer, Summer 2018</w:t>
      </w:r>
      <w:r w:rsidRPr="00612EE1">
        <w:rPr>
          <w:rFonts w:cstheme="minorHAnsi"/>
          <w:sz w:val="24"/>
          <w:szCs w:val="24"/>
        </w:rPr>
        <w:t>, Dublin: Nevin Economic Research Institute</w:t>
      </w:r>
      <w:r w:rsidRPr="00612EE1">
        <w:rPr>
          <w:rFonts w:cstheme="minorHAnsi"/>
          <w:sz w:val="24"/>
          <w:szCs w:val="24"/>
          <w:lang w:val="en-US"/>
        </w:rPr>
        <w:t xml:space="preserve"> </w:t>
      </w:r>
    </w:p>
    <w:p w:rsidR="008166C5" w:rsidRPr="00612EE1" w:rsidRDefault="008166C5" w:rsidP="00612EE1">
      <w:pPr>
        <w:spacing w:line="360" w:lineRule="auto"/>
        <w:jc w:val="both"/>
        <w:rPr>
          <w:rFonts w:cstheme="minorHAnsi"/>
          <w:sz w:val="24"/>
          <w:szCs w:val="24"/>
        </w:rPr>
      </w:pPr>
      <w:r w:rsidRPr="00612EE1">
        <w:rPr>
          <w:rFonts w:cstheme="minorHAnsi"/>
          <w:sz w:val="24"/>
          <w:szCs w:val="24"/>
        </w:rPr>
        <w:lastRenderedPageBreak/>
        <w:t>NYCI (2016), Budget 2017: A tale of two budgets, Dublin: National Youth Council of Ireland</w:t>
      </w:r>
    </w:p>
    <w:p w:rsidR="007E1268" w:rsidRPr="00612EE1" w:rsidRDefault="007E1268" w:rsidP="00612EE1">
      <w:pPr>
        <w:spacing w:after="200" w:line="360" w:lineRule="auto"/>
        <w:jc w:val="both"/>
        <w:rPr>
          <w:rFonts w:cstheme="minorHAnsi"/>
          <w:sz w:val="24"/>
          <w:szCs w:val="24"/>
        </w:rPr>
      </w:pPr>
      <w:r w:rsidRPr="00612EE1">
        <w:rPr>
          <w:rFonts w:cstheme="minorHAnsi"/>
          <w:sz w:val="24"/>
          <w:szCs w:val="24"/>
        </w:rPr>
        <w:t xml:space="preserve">OCO (2018), </w:t>
      </w:r>
      <w:r w:rsidRPr="00612EE1">
        <w:rPr>
          <w:rFonts w:cstheme="minorHAnsi"/>
          <w:i/>
          <w:sz w:val="24"/>
          <w:szCs w:val="24"/>
        </w:rPr>
        <w:t>Annual Report 2017</w:t>
      </w:r>
      <w:r w:rsidRPr="00612EE1">
        <w:rPr>
          <w:rFonts w:cstheme="minorHAnsi"/>
          <w:sz w:val="24"/>
          <w:szCs w:val="24"/>
        </w:rPr>
        <w:t xml:space="preserve">, Dublin: Ombudsman for Children’s Office </w:t>
      </w:r>
    </w:p>
    <w:p w:rsidR="007E1268" w:rsidRPr="00612EE1" w:rsidRDefault="007E1268"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Oireachtas (2018), </w:t>
      </w:r>
      <w:r w:rsidRPr="00612EE1">
        <w:rPr>
          <w:rFonts w:cstheme="minorHAnsi"/>
          <w:i/>
          <w:sz w:val="24"/>
          <w:szCs w:val="24"/>
        </w:rPr>
        <w:t>Final Report, Joint Committee on the Future of Mental Health Care</w:t>
      </w:r>
      <w:r w:rsidRPr="00612EE1">
        <w:rPr>
          <w:rFonts w:cstheme="minorHAnsi"/>
          <w:sz w:val="24"/>
          <w:szCs w:val="24"/>
        </w:rPr>
        <w:t xml:space="preserve">, Dublin: Oireachtas </w:t>
      </w:r>
    </w:p>
    <w:p w:rsidR="00362579" w:rsidRPr="00612EE1" w:rsidRDefault="00362579" w:rsidP="00612EE1">
      <w:pPr>
        <w:spacing w:after="200" w:line="360" w:lineRule="auto"/>
        <w:jc w:val="both"/>
        <w:rPr>
          <w:rFonts w:cstheme="minorHAnsi"/>
          <w:sz w:val="24"/>
          <w:szCs w:val="24"/>
        </w:rPr>
      </w:pPr>
      <w:r w:rsidRPr="00612EE1">
        <w:rPr>
          <w:rFonts w:cstheme="minorHAnsi"/>
          <w:sz w:val="24"/>
          <w:szCs w:val="24"/>
        </w:rPr>
        <w:t xml:space="preserve">OECD (2009), </w:t>
      </w:r>
      <w:r w:rsidRPr="00612EE1">
        <w:rPr>
          <w:rFonts w:cstheme="minorHAnsi"/>
          <w:i/>
          <w:sz w:val="24"/>
          <w:szCs w:val="24"/>
        </w:rPr>
        <w:t xml:space="preserve">Education </w:t>
      </w:r>
      <w:proofErr w:type="gramStart"/>
      <w:r w:rsidRPr="00612EE1">
        <w:rPr>
          <w:rFonts w:cstheme="minorHAnsi"/>
          <w:i/>
          <w:sz w:val="24"/>
          <w:szCs w:val="24"/>
        </w:rPr>
        <w:t>at a Glance</w:t>
      </w:r>
      <w:proofErr w:type="gramEnd"/>
      <w:r w:rsidRPr="00612EE1">
        <w:rPr>
          <w:rFonts w:cstheme="minorHAnsi"/>
          <w:sz w:val="24"/>
          <w:szCs w:val="24"/>
        </w:rPr>
        <w:t xml:space="preserve">, Paris: Organisation for Economic Co-operation and Development </w:t>
      </w:r>
    </w:p>
    <w:p w:rsidR="00362579" w:rsidRPr="00612EE1" w:rsidRDefault="00362579" w:rsidP="00612EE1">
      <w:pPr>
        <w:spacing w:line="360" w:lineRule="auto"/>
        <w:jc w:val="both"/>
        <w:rPr>
          <w:rFonts w:cstheme="minorHAnsi"/>
          <w:sz w:val="24"/>
          <w:szCs w:val="24"/>
        </w:rPr>
      </w:pPr>
      <w:r w:rsidRPr="00612EE1">
        <w:rPr>
          <w:rFonts w:cstheme="minorHAnsi"/>
          <w:sz w:val="24"/>
          <w:szCs w:val="24"/>
        </w:rPr>
        <w:t xml:space="preserve">OECD (2010), </w:t>
      </w:r>
      <w:r w:rsidRPr="00612EE1">
        <w:rPr>
          <w:rFonts w:cstheme="minorHAnsi"/>
          <w:i/>
          <w:sz w:val="24"/>
          <w:szCs w:val="24"/>
        </w:rPr>
        <w:t>Improving Health and Social Cohesion through Education</w:t>
      </w:r>
      <w:r w:rsidRPr="00612EE1">
        <w:rPr>
          <w:rFonts w:cstheme="minorHAnsi"/>
          <w:sz w:val="24"/>
          <w:szCs w:val="24"/>
        </w:rPr>
        <w:t xml:space="preserve">, OECD Publishing </w:t>
      </w:r>
    </w:p>
    <w:p w:rsidR="007E1268" w:rsidRPr="00612EE1" w:rsidRDefault="007E1268" w:rsidP="00612EE1">
      <w:pPr>
        <w:spacing w:line="360" w:lineRule="auto"/>
        <w:jc w:val="both"/>
        <w:rPr>
          <w:rFonts w:cstheme="minorHAnsi"/>
          <w:sz w:val="24"/>
          <w:szCs w:val="24"/>
        </w:rPr>
      </w:pPr>
      <w:bookmarkStart w:id="16" w:name="_Hlk517856986"/>
      <w:r w:rsidRPr="00612EE1">
        <w:rPr>
          <w:rFonts w:cstheme="minorHAnsi"/>
          <w:sz w:val="24"/>
          <w:szCs w:val="24"/>
        </w:rPr>
        <w:t xml:space="preserve">OECD (2015a), </w:t>
      </w:r>
      <w:r w:rsidRPr="00612EE1">
        <w:rPr>
          <w:rFonts w:cstheme="minorHAnsi"/>
          <w:i/>
          <w:sz w:val="24"/>
          <w:szCs w:val="24"/>
        </w:rPr>
        <w:t xml:space="preserve">Government </w:t>
      </w:r>
      <w:proofErr w:type="gramStart"/>
      <w:r w:rsidRPr="00612EE1">
        <w:rPr>
          <w:rFonts w:cstheme="minorHAnsi"/>
          <w:i/>
          <w:sz w:val="24"/>
          <w:szCs w:val="24"/>
        </w:rPr>
        <w:t>at a Glance</w:t>
      </w:r>
      <w:proofErr w:type="gramEnd"/>
      <w:r w:rsidRPr="00612EE1">
        <w:rPr>
          <w:rFonts w:cstheme="minorHAnsi"/>
          <w:i/>
          <w:sz w:val="24"/>
          <w:szCs w:val="24"/>
        </w:rPr>
        <w:t xml:space="preserve"> 2015</w:t>
      </w:r>
      <w:r w:rsidRPr="00612EE1">
        <w:rPr>
          <w:rFonts w:cstheme="minorHAnsi"/>
          <w:sz w:val="24"/>
          <w:szCs w:val="24"/>
        </w:rPr>
        <w:t xml:space="preserve">, Paris: OECD Publishing </w:t>
      </w:r>
    </w:p>
    <w:p w:rsidR="007E1268" w:rsidRPr="00612EE1" w:rsidRDefault="007E1268" w:rsidP="00612EE1">
      <w:pPr>
        <w:spacing w:line="360" w:lineRule="auto"/>
        <w:jc w:val="both"/>
        <w:rPr>
          <w:rFonts w:cstheme="minorHAnsi"/>
          <w:sz w:val="24"/>
          <w:szCs w:val="24"/>
        </w:rPr>
      </w:pPr>
      <w:bookmarkStart w:id="17" w:name="_Hlk531771263"/>
      <w:r w:rsidRPr="00612EE1">
        <w:rPr>
          <w:rFonts w:cstheme="minorHAnsi"/>
          <w:sz w:val="24"/>
          <w:szCs w:val="24"/>
        </w:rPr>
        <w:t xml:space="preserve">OECD (2015b), </w:t>
      </w:r>
      <w:r w:rsidRPr="00612EE1">
        <w:rPr>
          <w:rFonts w:cstheme="minorHAnsi"/>
          <w:i/>
          <w:sz w:val="24"/>
          <w:szCs w:val="24"/>
        </w:rPr>
        <w:t xml:space="preserve">Education </w:t>
      </w:r>
      <w:proofErr w:type="gramStart"/>
      <w:r w:rsidRPr="00612EE1">
        <w:rPr>
          <w:rFonts w:cstheme="minorHAnsi"/>
          <w:i/>
          <w:sz w:val="24"/>
          <w:szCs w:val="24"/>
        </w:rPr>
        <w:t>at a Glance</w:t>
      </w:r>
      <w:proofErr w:type="gramEnd"/>
      <w:r w:rsidRPr="00612EE1">
        <w:rPr>
          <w:rFonts w:cstheme="minorHAnsi"/>
          <w:i/>
          <w:sz w:val="24"/>
          <w:szCs w:val="24"/>
        </w:rPr>
        <w:t xml:space="preserve"> 2015</w:t>
      </w:r>
      <w:r w:rsidRPr="00612EE1">
        <w:rPr>
          <w:rFonts w:cstheme="minorHAnsi"/>
          <w:sz w:val="24"/>
          <w:szCs w:val="24"/>
        </w:rPr>
        <w:t>, Paris: OECD Publishing</w:t>
      </w:r>
      <w:bookmarkEnd w:id="16"/>
    </w:p>
    <w:p w:rsidR="00362579" w:rsidRPr="00612EE1" w:rsidRDefault="00362579" w:rsidP="00612EE1">
      <w:pPr>
        <w:spacing w:after="0" w:line="360" w:lineRule="auto"/>
        <w:jc w:val="both"/>
        <w:rPr>
          <w:rFonts w:cstheme="minorHAnsi"/>
          <w:sz w:val="24"/>
          <w:szCs w:val="24"/>
        </w:rPr>
      </w:pPr>
      <w:bookmarkStart w:id="18" w:name="_Hlk531771019"/>
      <w:bookmarkEnd w:id="17"/>
      <w:r w:rsidRPr="00612EE1">
        <w:rPr>
          <w:rFonts w:cstheme="minorHAnsi"/>
          <w:sz w:val="24"/>
          <w:szCs w:val="24"/>
        </w:rPr>
        <w:t xml:space="preserve">OECD (2017), </w:t>
      </w:r>
      <w:r w:rsidRPr="00612EE1">
        <w:rPr>
          <w:rFonts w:cstheme="minorHAnsi"/>
          <w:i/>
          <w:sz w:val="24"/>
          <w:szCs w:val="24"/>
        </w:rPr>
        <w:t>PISA 2015 Results (Volume 3): Students’ Well-Being</w:t>
      </w:r>
      <w:r w:rsidRPr="00612EE1">
        <w:rPr>
          <w:rFonts w:cstheme="minorHAnsi"/>
          <w:sz w:val="24"/>
          <w:szCs w:val="24"/>
        </w:rPr>
        <w:t>, Paris:  OECD Publishing</w:t>
      </w:r>
    </w:p>
    <w:p w:rsidR="00362579" w:rsidRPr="00612EE1" w:rsidRDefault="00362579" w:rsidP="00612EE1">
      <w:pPr>
        <w:spacing w:line="360" w:lineRule="auto"/>
        <w:jc w:val="both"/>
        <w:rPr>
          <w:rFonts w:cstheme="minorHAnsi"/>
          <w:sz w:val="24"/>
          <w:szCs w:val="24"/>
        </w:rPr>
      </w:pPr>
      <w:r w:rsidRPr="00612EE1">
        <w:rPr>
          <w:rFonts w:cstheme="minorHAnsi"/>
          <w:sz w:val="24"/>
          <w:szCs w:val="24"/>
        </w:rPr>
        <w:t xml:space="preserve">eds. Moore, M. &amp; Stevens, P (2013), </w:t>
      </w:r>
      <w:r w:rsidRPr="00612EE1">
        <w:rPr>
          <w:rFonts w:cstheme="minorHAnsi"/>
          <w:i/>
          <w:sz w:val="24"/>
          <w:szCs w:val="24"/>
        </w:rPr>
        <w:t>Bullying in Irish Education</w:t>
      </w:r>
      <w:r w:rsidRPr="00612EE1">
        <w:rPr>
          <w:rFonts w:cstheme="minorHAnsi"/>
          <w:sz w:val="24"/>
          <w:szCs w:val="24"/>
        </w:rPr>
        <w:t>, Cork: Cork University Press</w:t>
      </w:r>
    </w:p>
    <w:p w:rsidR="001E0674" w:rsidRPr="00612EE1" w:rsidRDefault="001E0674" w:rsidP="00612EE1">
      <w:pPr>
        <w:spacing w:line="360" w:lineRule="auto"/>
        <w:jc w:val="both"/>
        <w:rPr>
          <w:rFonts w:cstheme="minorHAnsi"/>
          <w:sz w:val="24"/>
          <w:szCs w:val="24"/>
        </w:rPr>
      </w:pPr>
      <w:bookmarkStart w:id="19" w:name="_Hlk25859144"/>
      <w:r w:rsidRPr="00612EE1">
        <w:rPr>
          <w:rFonts w:cstheme="minorHAnsi"/>
          <w:sz w:val="24"/>
          <w:szCs w:val="24"/>
        </w:rPr>
        <w:t>OECD (2019</w:t>
      </w:r>
      <w:r w:rsidR="00BA0E1D" w:rsidRPr="00612EE1">
        <w:rPr>
          <w:rFonts w:cstheme="minorHAnsi"/>
          <w:sz w:val="24"/>
          <w:szCs w:val="24"/>
        </w:rPr>
        <w:t>a</w:t>
      </w:r>
      <w:r w:rsidRPr="00612EE1">
        <w:rPr>
          <w:rFonts w:cstheme="minorHAnsi"/>
          <w:sz w:val="24"/>
          <w:szCs w:val="24"/>
        </w:rPr>
        <w:t xml:space="preserve">), </w:t>
      </w:r>
      <w:r w:rsidRPr="00612EE1">
        <w:rPr>
          <w:rFonts w:cstheme="minorHAnsi"/>
          <w:i/>
          <w:sz w:val="24"/>
          <w:szCs w:val="24"/>
        </w:rPr>
        <w:t xml:space="preserve">Education </w:t>
      </w:r>
      <w:proofErr w:type="gramStart"/>
      <w:r w:rsidRPr="00612EE1">
        <w:rPr>
          <w:rFonts w:cstheme="minorHAnsi"/>
          <w:i/>
          <w:sz w:val="24"/>
          <w:szCs w:val="24"/>
        </w:rPr>
        <w:t>at a Glance</w:t>
      </w:r>
      <w:proofErr w:type="gramEnd"/>
      <w:r w:rsidRPr="00612EE1">
        <w:rPr>
          <w:rFonts w:cstheme="minorHAnsi"/>
          <w:i/>
          <w:sz w:val="24"/>
          <w:szCs w:val="24"/>
        </w:rPr>
        <w:t xml:space="preserve"> 2019</w:t>
      </w:r>
      <w:r w:rsidRPr="00612EE1">
        <w:rPr>
          <w:rFonts w:cstheme="minorHAnsi"/>
          <w:sz w:val="24"/>
          <w:szCs w:val="24"/>
        </w:rPr>
        <w:t>, Paris: OECD Publishing</w:t>
      </w:r>
    </w:p>
    <w:bookmarkEnd w:id="19"/>
    <w:p w:rsidR="00BA0E1D" w:rsidRPr="00612EE1" w:rsidRDefault="00BA0E1D" w:rsidP="00612EE1">
      <w:pPr>
        <w:spacing w:line="360" w:lineRule="auto"/>
        <w:jc w:val="both"/>
        <w:rPr>
          <w:rFonts w:cstheme="minorHAnsi"/>
          <w:sz w:val="24"/>
          <w:szCs w:val="24"/>
        </w:rPr>
      </w:pPr>
      <w:r w:rsidRPr="00612EE1">
        <w:rPr>
          <w:rFonts w:cstheme="minorHAnsi"/>
          <w:sz w:val="24"/>
          <w:szCs w:val="24"/>
        </w:rPr>
        <w:t xml:space="preserve">OECD (2019b), </w:t>
      </w:r>
      <w:r w:rsidRPr="00612EE1">
        <w:rPr>
          <w:rFonts w:cstheme="minorHAnsi"/>
          <w:i/>
          <w:sz w:val="24"/>
          <w:szCs w:val="24"/>
        </w:rPr>
        <w:t xml:space="preserve">Government </w:t>
      </w:r>
      <w:proofErr w:type="gramStart"/>
      <w:r w:rsidRPr="00612EE1">
        <w:rPr>
          <w:rFonts w:cstheme="minorHAnsi"/>
          <w:i/>
          <w:sz w:val="24"/>
          <w:szCs w:val="24"/>
        </w:rPr>
        <w:t>at a Glance</w:t>
      </w:r>
      <w:proofErr w:type="gramEnd"/>
      <w:r w:rsidRPr="00612EE1">
        <w:rPr>
          <w:rFonts w:cstheme="minorHAnsi"/>
          <w:i/>
          <w:sz w:val="24"/>
          <w:szCs w:val="24"/>
        </w:rPr>
        <w:t xml:space="preserve"> 2019</w:t>
      </w:r>
      <w:r w:rsidRPr="00612EE1">
        <w:rPr>
          <w:rFonts w:cstheme="minorHAnsi"/>
          <w:sz w:val="24"/>
          <w:szCs w:val="24"/>
        </w:rPr>
        <w:t>, Paris: OECD Publishing</w:t>
      </w:r>
    </w:p>
    <w:p w:rsidR="0003013D" w:rsidRPr="00612EE1" w:rsidRDefault="0003013D" w:rsidP="00612EE1">
      <w:pPr>
        <w:spacing w:line="360" w:lineRule="auto"/>
        <w:jc w:val="both"/>
        <w:rPr>
          <w:rFonts w:cstheme="minorHAnsi"/>
          <w:sz w:val="24"/>
          <w:szCs w:val="24"/>
        </w:rPr>
      </w:pPr>
      <w:r w:rsidRPr="00612EE1">
        <w:rPr>
          <w:rFonts w:cstheme="minorHAnsi"/>
          <w:sz w:val="24"/>
          <w:szCs w:val="24"/>
        </w:rPr>
        <w:t xml:space="preserve">OECD (2020a), </w:t>
      </w:r>
      <w:r w:rsidRPr="00612EE1">
        <w:rPr>
          <w:rFonts w:cstheme="minorHAnsi"/>
          <w:i/>
          <w:sz w:val="24"/>
          <w:szCs w:val="24"/>
        </w:rPr>
        <w:t>Education Policy Outlook Ireland</w:t>
      </w:r>
      <w:r w:rsidRPr="00612EE1">
        <w:rPr>
          <w:rFonts w:cstheme="minorHAnsi"/>
          <w:sz w:val="24"/>
          <w:szCs w:val="24"/>
        </w:rPr>
        <w:t>, Paris: OECD Publishing</w:t>
      </w:r>
    </w:p>
    <w:p w:rsidR="00615602" w:rsidRPr="00612EE1" w:rsidRDefault="00615602" w:rsidP="00612EE1">
      <w:pPr>
        <w:spacing w:line="360" w:lineRule="auto"/>
        <w:jc w:val="both"/>
        <w:rPr>
          <w:rFonts w:cstheme="minorHAnsi"/>
          <w:sz w:val="24"/>
          <w:szCs w:val="24"/>
        </w:rPr>
      </w:pPr>
      <w:r w:rsidRPr="00612EE1">
        <w:rPr>
          <w:rFonts w:cstheme="minorHAnsi"/>
          <w:sz w:val="24"/>
          <w:szCs w:val="24"/>
        </w:rPr>
        <w:t>OECD (2020</w:t>
      </w:r>
      <w:r w:rsidR="0003013D" w:rsidRPr="00612EE1">
        <w:rPr>
          <w:rFonts w:cstheme="minorHAnsi"/>
          <w:sz w:val="24"/>
          <w:szCs w:val="24"/>
        </w:rPr>
        <w:t>b</w:t>
      </w:r>
      <w:r w:rsidRPr="00612EE1">
        <w:rPr>
          <w:rFonts w:cstheme="minorHAnsi"/>
          <w:sz w:val="24"/>
          <w:szCs w:val="24"/>
        </w:rPr>
        <w:t xml:space="preserve">), </w:t>
      </w:r>
      <w:r w:rsidRPr="00612EE1">
        <w:rPr>
          <w:rFonts w:cstheme="minorHAnsi"/>
          <w:i/>
          <w:sz w:val="24"/>
          <w:szCs w:val="24"/>
        </w:rPr>
        <w:t xml:space="preserve">Education </w:t>
      </w:r>
      <w:proofErr w:type="gramStart"/>
      <w:r w:rsidRPr="00612EE1">
        <w:rPr>
          <w:rFonts w:cstheme="minorHAnsi"/>
          <w:i/>
          <w:sz w:val="24"/>
          <w:szCs w:val="24"/>
        </w:rPr>
        <w:t>at a Glance</w:t>
      </w:r>
      <w:proofErr w:type="gramEnd"/>
      <w:r w:rsidRPr="00612EE1">
        <w:rPr>
          <w:rFonts w:cstheme="minorHAnsi"/>
          <w:i/>
          <w:sz w:val="24"/>
          <w:szCs w:val="24"/>
        </w:rPr>
        <w:t xml:space="preserve"> 2020</w:t>
      </w:r>
      <w:r w:rsidRPr="00612EE1">
        <w:rPr>
          <w:rFonts w:cstheme="minorHAnsi"/>
          <w:sz w:val="24"/>
          <w:szCs w:val="24"/>
        </w:rPr>
        <w:t>, Paris: OECD Publishing</w:t>
      </w:r>
    </w:p>
    <w:p w:rsidR="003476BA" w:rsidRPr="00612EE1" w:rsidRDefault="003476BA" w:rsidP="00612EE1">
      <w:pPr>
        <w:spacing w:line="360" w:lineRule="auto"/>
        <w:jc w:val="both"/>
        <w:rPr>
          <w:rFonts w:cstheme="minorHAnsi"/>
          <w:sz w:val="24"/>
          <w:szCs w:val="24"/>
        </w:rPr>
      </w:pPr>
      <w:r w:rsidRPr="00612EE1">
        <w:rPr>
          <w:rFonts w:cstheme="minorHAnsi"/>
          <w:sz w:val="24"/>
          <w:szCs w:val="24"/>
        </w:rPr>
        <w:t xml:space="preserve">Oireachtas (2019), </w:t>
      </w:r>
      <w:r w:rsidRPr="00612EE1">
        <w:rPr>
          <w:rFonts w:cstheme="minorHAnsi"/>
          <w:i/>
          <w:sz w:val="24"/>
          <w:szCs w:val="24"/>
        </w:rPr>
        <w:t>Committee of Public Accounts Periodic Report No. 7</w:t>
      </w:r>
      <w:r w:rsidRPr="00612EE1">
        <w:rPr>
          <w:rFonts w:cstheme="minorHAnsi"/>
          <w:sz w:val="24"/>
          <w:szCs w:val="24"/>
        </w:rPr>
        <w:t>, Dublin: Houses of the Oireachtas</w:t>
      </w:r>
    </w:p>
    <w:p w:rsidR="000A5A55" w:rsidRPr="00612EE1" w:rsidRDefault="000A5A55"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Eds. </w:t>
      </w:r>
      <w:proofErr w:type="spellStart"/>
      <w:r w:rsidRPr="00612EE1">
        <w:rPr>
          <w:rFonts w:cstheme="minorHAnsi"/>
          <w:sz w:val="24"/>
          <w:szCs w:val="24"/>
        </w:rPr>
        <w:t>O’Moore</w:t>
      </w:r>
      <w:proofErr w:type="spellEnd"/>
      <w:r w:rsidRPr="00612EE1">
        <w:rPr>
          <w:rFonts w:cstheme="minorHAnsi"/>
          <w:sz w:val="24"/>
          <w:szCs w:val="24"/>
        </w:rPr>
        <w:t xml:space="preserve">, M. &amp; Stevens, P. (2013), </w:t>
      </w:r>
      <w:r w:rsidRPr="00612EE1">
        <w:rPr>
          <w:rFonts w:cstheme="minorHAnsi"/>
          <w:i/>
          <w:iCs/>
          <w:sz w:val="24"/>
          <w:szCs w:val="24"/>
        </w:rPr>
        <w:t>Bullying in Irish Education</w:t>
      </w:r>
      <w:r w:rsidRPr="00612EE1">
        <w:rPr>
          <w:rFonts w:cstheme="minorHAnsi"/>
          <w:sz w:val="24"/>
          <w:szCs w:val="24"/>
        </w:rPr>
        <w:t>, Dublin: trinity College School of Education</w:t>
      </w:r>
    </w:p>
    <w:p w:rsidR="00931CD9" w:rsidRPr="00612EE1" w:rsidRDefault="00931CD9"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PSI (2019), </w:t>
      </w:r>
      <w:r w:rsidRPr="00612EE1">
        <w:rPr>
          <w:rFonts w:cstheme="minorHAnsi"/>
          <w:i/>
          <w:sz w:val="24"/>
          <w:szCs w:val="24"/>
        </w:rPr>
        <w:t>Pre-Budget 2020 Submission</w:t>
      </w:r>
      <w:r w:rsidRPr="00612EE1">
        <w:rPr>
          <w:rFonts w:cstheme="minorHAnsi"/>
          <w:sz w:val="24"/>
          <w:szCs w:val="24"/>
        </w:rPr>
        <w:t xml:space="preserve">, Dublin: Psychological Society of Ireland </w:t>
      </w:r>
    </w:p>
    <w:p w:rsidR="007E1268" w:rsidRPr="00612EE1" w:rsidRDefault="007E1268" w:rsidP="00612EE1">
      <w:pPr>
        <w:autoSpaceDE w:val="0"/>
        <w:autoSpaceDN w:val="0"/>
        <w:adjustRightInd w:val="0"/>
        <w:spacing w:after="0" w:line="360" w:lineRule="auto"/>
        <w:jc w:val="both"/>
        <w:rPr>
          <w:rFonts w:cstheme="minorHAnsi"/>
          <w:b/>
          <w:sz w:val="24"/>
          <w:szCs w:val="24"/>
        </w:rPr>
      </w:pPr>
      <w:r w:rsidRPr="00612EE1">
        <w:rPr>
          <w:rFonts w:cstheme="minorHAnsi"/>
          <w:sz w:val="24"/>
          <w:szCs w:val="24"/>
        </w:rPr>
        <w:t xml:space="preserve">RCSI (2013), </w:t>
      </w:r>
      <w:r w:rsidRPr="00612EE1">
        <w:rPr>
          <w:rFonts w:cstheme="minorHAnsi"/>
          <w:i/>
          <w:sz w:val="24"/>
          <w:szCs w:val="24"/>
        </w:rPr>
        <w:t>The Mental Health of Young People in Ireland</w:t>
      </w:r>
      <w:r w:rsidRPr="00612EE1">
        <w:rPr>
          <w:rFonts w:cstheme="minorHAnsi"/>
          <w:sz w:val="24"/>
          <w:szCs w:val="24"/>
        </w:rPr>
        <w:t>, Dublin: Royal College of Surgeons in Ireland</w:t>
      </w:r>
      <w:r w:rsidRPr="00612EE1">
        <w:rPr>
          <w:rFonts w:cstheme="minorHAnsi"/>
          <w:b/>
          <w:sz w:val="24"/>
          <w:szCs w:val="24"/>
        </w:rPr>
        <w:t xml:space="preserve"> </w:t>
      </w:r>
    </w:p>
    <w:p w:rsidR="007E1268" w:rsidRPr="00612EE1" w:rsidRDefault="007E1268" w:rsidP="00612EE1">
      <w:pPr>
        <w:pStyle w:val="Default"/>
        <w:spacing w:line="360" w:lineRule="auto"/>
        <w:jc w:val="both"/>
        <w:rPr>
          <w:rFonts w:asciiTheme="minorHAnsi" w:hAnsiTheme="minorHAnsi" w:cstheme="minorHAnsi"/>
          <w:color w:val="auto"/>
        </w:rPr>
      </w:pPr>
      <w:r w:rsidRPr="00612EE1">
        <w:rPr>
          <w:rFonts w:asciiTheme="minorHAnsi" w:hAnsiTheme="minorHAnsi" w:cstheme="minorHAnsi"/>
          <w:color w:val="auto"/>
        </w:rPr>
        <w:t xml:space="preserve">Reilly, N. (2015), </w:t>
      </w:r>
      <w:r w:rsidRPr="00612EE1">
        <w:rPr>
          <w:rFonts w:asciiTheme="minorHAnsi" w:hAnsiTheme="minorHAnsi" w:cstheme="minorHAnsi"/>
          <w:i/>
          <w:color w:val="auto"/>
        </w:rPr>
        <w:t>Anxiety and Depression in the Classroom: A teacher’s guide to fostering self-regulation in young students</w:t>
      </w:r>
      <w:r w:rsidRPr="00612EE1">
        <w:rPr>
          <w:rFonts w:asciiTheme="minorHAnsi" w:hAnsiTheme="minorHAnsi" w:cstheme="minorHAnsi"/>
          <w:color w:val="auto"/>
        </w:rPr>
        <w:t>, New York: Norton and Company</w:t>
      </w:r>
    </w:p>
    <w:p w:rsidR="007E1268" w:rsidRPr="00612EE1" w:rsidRDefault="007E1268" w:rsidP="00612EE1">
      <w:pPr>
        <w:autoSpaceDE w:val="0"/>
        <w:autoSpaceDN w:val="0"/>
        <w:adjustRightInd w:val="0"/>
        <w:spacing w:after="0" w:line="360" w:lineRule="auto"/>
        <w:jc w:val="both"/>
        <w:rPr>
          <w:rFonts w:cstheme="minorHAnsi"/>
          <w:sz w:val="24"/>
          <w:szCs w:val="24"/>
        </w:rPr>
      </w:pPr>
      <w:r w:rsidRPr="00612EE1">
        <w:rPr>
          <w:rFonts w:cstheme="minorHAnsi"/>
          <w:sz w:val="24"/>
          <w:szCs w:val="24"/>
        </w:rPr>
        <w:t xml:space="preserve">Scanlon, G. &amp; McKenna, G. (2018), </w:t>
      </w:r>
      <w:proofErr w:type="gramStart"/>
      <w:r w:rsidRPr="00612EE1">
        <w:rPr>
          <w:rFonts w:cstheme="minorHAnsi"/>
          <w:i/>
          <w:sz w:val="24"/>
          <w:szCs w:val="24"/>
        </w:rPr>
        <w:t>Home Works</w:t>
      </w:r>
      <w:proofErr w:type="gramEnd"/>
      <w:r w:rsidRPr="00612EE1">
        <w:rPr>
          <w:rFonts w:cstheme="minorHAnsi"/>
          <w:i/>
          <w:sz w:val="24"/>
          <w:szCs w:val="24"/>
        </w:rPr>
        <w:t>: A study on the educational needs of children experiencing homelessness and living in emergency accommodation</w:t>
      </w:r>
      <w:r w:rsidRPr="00612EE1">
        <w:rPr>
          <w:rFonts w:cstheme="minorHAnsi"/>
          <w:sz w:val="24"/>
          <w:szCs w:val="24"/>
        </w:rPr>
        <w:t xml:space="preserve">, Dublin: Children’s Rights Alliance </w:t>
      </w:r>
    </w:p>
    <w:p w:rsidR="007E1268" w:rsidRPr="00612EE1" w:rsidRDefault="007E1268" w:rsidP="00612EE1">
      <w:pPr>
        <w:autoSpaceDE w:val="0"/>
        <w:autoSpaceDN w:val="0"/>
        <w:adjustRightInd w:val="0"/>
        <w:spacing w:after="0" w:line="360" w:lineRule="auto"/>
        <w:jc w:val="both"/>
        <w:rPr>
          <w:rFonts w:cstheme="minorHAnsi"/>
          <w:sz w:val="24"/>
          <w:szCs w:val="24"/>
        </w:rPr>
      </w:pPr>
      <w:bookmarkStart w:id="20" w:name="_Hlk531771307"/>
      <w:bookmarkEnd w:id="18"/>
      <w:r w:rsidRPr="00612EE1">
        <w:rPr>
          <w:rFonts w:cstheme="minorHAnsi"/>
          <w:sz w:val="24"/>
          <w:szCs w:val="24"/>
        </w:rPr>
        <w:lastRenderedPageBreak/>
        <w:t xml:space="preserve">SJI (2018), </w:t>
      </w:r>
      <w:r w:rsidRPr="00612EE1">
        <w:rPr>
          <w:rFonts w:cstheme="minorHAnsi"/>
          <w:i/>
          <w:sz w:val="24"/>
          <w:szCs w:val="24"/>
        </w:rPr>
        <w:t>Poverty Focus 2018</w:t>
      </w:r>
      <w:r w:rsidRPr="00612EE1">
        <w:rPr>
          <w:rFonts w:cstheme="minorHAnsi"/>
          <w:sz w:val="24"/>
          <w:szCs w:val="24"/>
        </w:rPr>
        <w:t>, Dublin: Social Justice Ireland</w:t>
      </w:r>
    </w:p>
    <w:p w:rsidR="007E1268" w:rsidRPr="00612EE1" w:rsidRDefault="007E1268" w:rsidP="00612EE1">
      <w:pPr>
        <w:spacing w:line="360" w:lineRule="auto"/>
        <w:jc w:val="both"/>
        <w:rPr>
          <w:rFonts w:cstheme="minorHAnsi"/>
          <w:sz w:val="24"/>
          <w:szCs w:val="24"/>
        </w:rPr>
      </w:pPr>
      <w:bookmarkStart w:id="21" w:name="_Hlk531771085"/>
      <w:bookmarkEnd w:id="20"/>
      <w:r w:rsidRPr="00612EE1">
        <w:rPr>
          <w:rFonts w:cstheme="minorHAnsi"/>
          <w:sz w:val="24"/>
          <w:szCs w:val="24"/>
        </w:rPr>
        <w:t xml:space="preserve">Smyth, E., Bank, J., Whelan, A., </w:t>
      </w:r>
      <w:proofErr w:type="spellStart"/>
      <w:r w:rsidRPr="00612EE1">
        <w:rPr>
          <w:rFonts w:cstheme="minorHAnsi"/>
          <w:sz w:val="24"/>
          <w:szCs w:val="24"/>
        </w:rPr>
        <w:t>Darmody</w:t>
      </w:r>
      <w:proofErr w:type="spellEnd"/>
      <w:r w:rsidRPr="00612EE1">
        <w:rPr>
          <w:rFonts w:cstheme="minorHAnsi"/>
          <w:sz w:val="24"/>
          <w:szCs w:val="24"/>
        </w:rPr>
        <w:t xml:space="preserve">, M. &amp; McCoy, S. (2015), </w:t>
      </w:r>
      <w:r w:rsidRPr="00612EE1">
        <w:rPr>
          <w:rFonts w:cstheme="minorHAnsi"/>
          <w:i/>
          <w:sz w:val="24"/>
          <w:szCs w:val="24"/>
        </w:rPr>
        <w:t>Review of the School Completion Programme</w:t>
      </w:r>
      <w:r w:rsidRPr="00612EE1">
        <w:rPr>
          <w:rFonts w:cstheme="minorHAnsi"/>
          <w:sz w:val="24"/>
          <w:szCs w:val="24"/>
        </w:rPr>
        <w:t>, Dublin: Economic and Social Research institute</w:t>
      </w:r>
    </w:p>
    <w:p w:rsidR="007E1268" w:rsidRPr="00612EE1" w:rsidRDefault="007E1268" w:rsidP="00612EE1">
      <w:pPr>
        <w:spacing w:line="360" w:lineRule="auto"/>
        <w:jc w:val="both"/>
        <w:rPr>
          <w:rFonts w:cstheme="minorHAnsi"/>
          <w:sz w:val="24"/>
          <w:szCs w:val="24"/>
        </w:rPr>
      </w:pPr>
      <w:r w:rsidRPr="00612EE1">
        <w:rPr>
          <w:rFonts w:cstheme="minorHAnsi"/>
          <w:sz w:val="24"/>
          <w:szCs w:val="24"/>
        </w:rPr>
        <w:t xml:space="preserve">Social Progress Initiative (2018), </w:t>
      </w:r>
      <w:r w:rsidRPr="00612EE1">
        <w:rPr>
          <w:rFonts w:cstheme="minorHAnsi"/>
          <w:i/>
          <w:sz w:val="24"/>
          <w:szCs w:val="24"/>
        </w:rPr>
        <w:t>Social Progress Index 2018</w:t>
      </w:r>
      <w:r w:rsidRPr="00612EE1">
        <w:rPr>
          <w:rFonts w:cstheme="minorHAnsi"/>
          <w:sz w:val="24"/>
          <w:szCs w:val="24"/>
        </w:rPr>
        <w:t>, Washington DC, USA: Social Progress I</w:t>
      </w:r>
      <w:r w:rsidR="00224843">
        <w:rPr>
          <w:rFonts w:cstheme="minorHAnsi"/>
          <w:sz w:val="24"/>
          <w:szCs w:val="24"/>
        </w:rPr>
        <w:t>nitiative</w:t>
      </w:r>
    </w:p>
    <w:bookmarkEnd w:id="21"/>
    <w:p w:rsidR="004C3088" w:rsidRPr="00612EE1" w:rsidRDefault="004C3088" w:rsidP="00612EE1">
      <w:pPr>
        <w:spacing w:line="360" w:lineRule="auto"/>
        <w:jc w:val="both"/>
        <w:rPr>
          <w:rFonts w:cstheme="minorHAnsi"/>
          <w:sz w:val="24"/>
          <w:szCs w:val="24"/>
        </w:rPr>
      </w:pPr>
      <w:r w:rsidRPr="00612EE1">
        <w:rPr>
          <w:rFonts w:cstheme="minorHAnsi"/>
          <w:sz w:val="24"/>
          <w:szCs w:val="24"/>
        </w:rPr>
        <w:t xml:space="preserve">Social Progress Initiative (2020), </w:t>
      </w:r>
      <w:r w:rsidRPr="00612EE1">
        <w:rPr>
          <w:rFonts w:cstheme="minorHAnsi"/>
          <w:i/>
          <w:sz w:val="24"/>
          <w:szCs w:val="24"/>
        </w:rPr>
        <w:t>Social Progress Index 2020</w:t>
      </w:r>
      <w:r w:rsidRPr="00612EE1">
        <w:rPr>
          <w:rFonts w:cstheme="minorHAnsi"/>
          <w:sz w:val="24"/>
          <w:szCs w:val="24"/>
        </w:rPr>
        <w:t>, Washington DC, USA: Social Progress I</w:t>
      </w:r>
      <w:r w:rsidR="00224843">
        <w:rPr>
          <w:rFonts w:cstheme="minorHAnsi"/>
          <w:sz w:val="24"/>
          <w:szCs w:val="24"/>
        </w:rPr>
        <w:t>nitiat</w:t>
      </w:r>
      <w:r w:rsidRPr="00612EE1">
        <w:rPr>
          <w:rFonts w:cstheme="minorHAnsi"/>
          <w:sz w:val="24"/>
          <w:szCs w:val="24"/>
        </w:rPr>
        <w:t>ive</w:t>
      </w:r>
    </w:p>
    <w:p w:rsidR="00DB522D" w:rsidRPr="00612EE1" w:rsidRDefault="00DB522D" w:rsidP="00612EE1">
      <w:pPr>
        <w:spacing w:line="360" w:lineRule="auto"/>
        <w:jc w:val="both"/>
        <w:rPr>
          <w:rFonts w:cstheme="minorHAnsi"/>
          <w:sz w:val="24"/>
          <w:szCs w:val="24"/>
        </w:rPr>
      </w:pPr>
      <w:r w:rsidRPr="00612EE1">
        <w:rPr>
          <w:rFonts w:cstheme="minorHAnsi"/>
          <w:sz w:val="24"/>
          <w:szCs w:val="24"/>
        </w:rPr>
        <w:t xml:space="preserve">Teaching Council (2010), </w:t>
      </w:r>
      <w:r w:rsidRPr="00612EE1">
        <w:rPr>
          <w:rFonts w:cstheme="minorHAnsi"/>
          <w:i/>
          <w:sz w:val="24"/>
          <w:szCs w:val="24"/>
        </w:rPr>
        <w:t>Evaluation of Public Attitudes to the Teaching Profession</w:t>
      </w:r>
      <w:r w:rsidRPr="00612EE1">
        <w:rPr>
          <w:rFonts w:cstheme="minorHAnsi"/>
          <w:sz w:val="24"/>
          <w:szCs w:val="24"/>
        </w:rPr>
        <w:t>, Maynooth: Teaching Council</w:t>
      </w:r>
    </w:p>
    <w:p w:rsidR="000845D0" w:rsidRPr="00612EE1" w:rsidRDefault="000845D0" w:rsidP="00612EE1">
      <w:pPr>
        <w:spacing w:line="360" w:lineRule="auto"/>
        <w:jc w:val="both"/>
        <w:rPr>
          <w:rFonts w:cstheme="minorHAnsi"/>
          <w:sz w:val="24"/>
          <w:szCs w:val="24"/>
        </w:rPr>
      </w:pPr>
      <w:r w:rsidRPr="00612EE1">
        <w:rPr>
          <w:rFonts w:cstheme="minorHAnsi"/>
          <w:sz w:val="24"/>
          <w:szCs w:val="24"/>
        </w:rPr>
        <w:t xml:space="preserve">TUI (2014), </w:t>
      </w:r>
      <w:r w:rsidRPr="00612EE1">
        <w:rPr>
          <w:rFonts w:cstheme="minorHAnsi"/>
          <w:i/>
          <w:sz w:val="24"/>
          <w:szCs w:val="24"/>
        </w:rPr>
        <w:t>Survey on Guidance Provision</w:t>
      </w:r>
      <w:r w:rsidRPr="00612EE1">
        <w:rPr>
          <w:rFonts w:cstheme="minorHAnsi"/>
          <w:sz w:val="24"/>
          <w:szCs w:val="24"/>
        </w:rPr>
        <w:t>, Dublin: Teachers’ Union of Ireland</w:t>
      </w:r>
    </w:p>
    <w:p w:rsidR="007E1268" w:rsidRPr="00612EE1" w:rsidRDefault="007E1268" w:rsidP="00612EE1">
      <w:pPr>
        <w:spacing w:line="360" w:lineRule="auto"/>
        <w:jc w:val="both"/>
        <w:rPr>
          <w:rFonts w:cstheme="minorHAnsi"/>
          <w:sz w:val="24"/>
          <w:szCs w:val="24"/>
        </w:rPr>
      </w:pPr>
      <w:bookmarkStart w:id="22" w:name="_Hlk531771212"/>
      <w:proofErr w:type="spellStart"/>
      <w:r w:rsidRPr="00612EE1">
        <w:rPr>
          <w:rFonts w:cstheme="minorHAnsi"/>
          <w:sz w:val="24"/>
          <w:szCs w:val="24"/>
        </w:rPr>
        <w:t>Tusla</w:t>
      </w:r>
      <w:proofErr w:type="spellEnd"/>
      <w:r w:rsidRPr="00612EE1">
        <w:rPr>
          <w:rFonts w:cstheme="minorHAnsi"/>
          <w:sz w:val="24"/>
          <w:szCs w:val="24"/>
        </w:rPr>
        <w:t xml:space="preserve"> (2018), </w:t>
      </w:r>
      <w:r w:rsidRPr="00612EE1">
        <w:rPr>
          <w:rFonts w:cstheme="minorHAnsi"/>
          <w:i/>
          <w:sz w:val="24"/>
          <w:szCs w:val="24"/>
        </w:rPr>
        <w:t>Corporate Plan 2018-2020</w:t>
      </w:r>
      <w:r w:rsidRPr="00612EE1">
        <w:rPr>
          <w:rFonts w:cstheme="minorHAnsi"/>
          <w:sz w:val="24"/>
          <w:szCs w:val="24"/>
        </w:rPr>
        <w:t>, Dublin: TUSLA, Child and Family Agency</w:t>
      </w:r>
    </w:p>
    <w:p w:rsidR="008166C5" w:rsidRPr="00612EE1" w:rsidRDefault="008166C5" w:rsidP="00612EE1">
      <w:pPr>
        <w:spacing w:line="360" w:lineRule="auto"/>
        <w:jc w:val="both"/>
        <w:rPr>
          <w:rFonts w:cstheme="minorHAnsi"/>
          <w:sz w:val="24"/>
          <w:szCs w:val="24"/>
        </w:rPr>
      </w:pPr>
      <w:r w:rsidRPr="00612EE1">
        <w:rPr>
          <w:rFonts w:cstheme="minorHAnsi"/>
          <w:sz w:val="24"/>
          <w:szCs w:val="24"/>
        </w:rPr>
        <w:t xml:space="preserve">UNICEF (2018), </w:t>
      </w:r>
      <w:r w:rsidRPr="00612EE1">
        <w:rPr>
          <w:rFonts w:cstheme="minorHAnsi"/>
          <w:i/>
          <w:sz w:val="24"/>
          <w:szCs w:val="24"/>
        </w:rPr>
        <w:t>An Unfair Start: Inequality in children’s education in rich countries</w:t>
      </w:r>
      <w:r w:rsidRPr="00612EE1">
        <w:rPr>
          <w:rFonts w:cstheme="minorHAnsi"/>
          <w:sz w:val="24"/>
          <w:szCs w:val="24"/>
        </w:rPr>
        <w:t>, Florence, Italy: United Nations Children’s Fund</w:t>
      </w:r>
    </w:p>
    <w:p w:rsidR="000B3CBB" w:rsidRPr="00612EE1" w:rsidRDefault="000B3CBB" w:rsidP="00612EE1">
      <w:pPr>
        <w:pStyle w:val="Default"/>
        <w:spacing w:line="360" w:lineRule="auto"/>
        <w:jc w:val="both"/>
        <w:rPr>
          <w:rFonts w:asciiTheme="minorHAnsi" w:eastAsia="Times New Roman" w:hAnsiTheme="minorHAnsi" w:cstheme="minorHAnsi"/>
          <w:color w:val="auto"/>
          <w:lang w:eastAsia="en-IE"/>
        </w:rPr>
      </w:pPr>
      <w:r w:rsidRPr="00612EE1">
        <w:rPr>
          <w:rFonts w:asciiTheme="minorHAnsi" w:hAnsiTheme="minorHAnsi" w:cstheme="minorHAnsi"/>
          <w:color w:val="auto"/>
        </w:rPr>
        <w:t xml:space="preserve">UNICEF (2020), </w:t>
      </w:r>
      <w:r w:rsidRPr="00612EE1">
        <w:rPr>
          <w:rFonts w:asciiTheme="minorHAnsi" w:hAnsiTheme="minorHAnsi" w:cstheme="minorHAnsi"/>
          <w:i/>
          <w:iCs/>
          <w:color w:val="auto"/>
        </w:rPr>
        <w:t>Building the Future for Children</w:t>
      </w:r>
      <w:r w:rsidRPr="00612EE1">
        <w:rPr>
          <w:rFonts w:asciiTheme="minorHAnsi" w:hAnsiTheme="minorHAnsi" w:cstheme="minorHAnsi"/>
          <w:color w:val="auto"/>
        </w:rPr>
        <w:t>, New York: UNICEF</w:t>
      </w:r>
    </w:p>
    <w:p w:rsidR="00C833FC" w:rsidRPr="00612EE1" w:rsidRDefault="00C833FC" w:rsidP="00612EE1">
      <w:pPr>
        <w:spacing w:line="360" w:lineRule="auto"/>
        <w:jc w:val="both"/>
        <w:rPr>
          <w:rFonts w:cstheme="minorHAnsi"/>
          <w:sz w:val="24"/>
          <w:szCs w:val="24"/>
        </w:rPr>
      </w:pPr>
      <w:r w:rsidRPr="00612EE1">
        <w:rPr>
          <w:rFonts w:cstheme="minorHAnsi"/>
          <w:sz w:val="24"/>
          <w:szCs w:val="24"/>
        </w:rPr>
        <w:t xml:space="preserve">United Nations Development Programme (2018), </w:t>
      </w:r>
      <w:r w:rsidRPr="00612EE1">
        <w:rPr>
          <w:rFonts w:cstheme="minorHAnsi"/>
          <w:i/>
          <w:sz w:val="24"/>
          <w:szCs w:val="24"/>
        </w:rPr>
        <w:t>Human Development Indices and Indicators: 2018 statistical update</w:t>
      </w:r>
      <w:r w:rsidRPr="00612EE1">
        <w:rPr>
          <w:rFonts w:cstheme="minorHAnsi"/>
          <w:sz w:val="24"/>
          <w:szCs w:val="24"/>
        </w:rPr>
        <w:t>, New York: United Nations</w:t>
      </w:r>
    </w:p>
    <w:bookmarkEnd w:id="22"/>
    <w:p w:rsidR="00911EA6" w:rsidRPr="00612EE1" w:rsidRDefault="0003013D" w:rsidP="00612EE1">
      <w:pPr>
        <w:spacing w:line="360" w:lineRule="auto"/>
        <w:jc w:val="both"/>
        <w:rPr>
          <w:rFonts w:cstheme="minorHAnsi"/>
          <w:sz w:val="24"/>
          <w:szCs w:val="24"/>
        </w:rPr>
      </w:pPr>
      <w:r w:rsidRPr="00612EE1">
        <w:rPr>
          <w:rFonts w:cstheme="minorHAnsi"/>
          <w:sz w:val="24"/>
          <w:szCs w:val="24"/>
        </w:rPr>
        <w:t xml:space="preserve">UNDP (2019), </w:t>
      </w:r>
      <w:r w:rsidRPr="00612EE1">
        <w:rPr>
          <w:rFonts w:cstheme="minorHAnsi"/>
          <w:i/>
          <w:sz w:val="24"/>
          <w:szCs w:val="24"/>
        </w:rPr>
        <w:t>Human Development Report 2019</w:t>
      </w:r>
      <w:r w:rsidRPr="00612EE1">
        <w:rPr>
          <w:rFonts w:cstheme="minorHAnsi"/>
          <w:sz w:val="24"/>
          <w:szCs w:val="24"/>
        </w:rPr>
        <w:t>, New York: United Nations Development Programme</w:t>
      </w:r>
    </w:p>
    <w:sectPr w:rsidR="00911EA6" w:rsidRPr="00612EE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5AF" w:rsidRDefault="00AE25AF" w:rsidP="00985026">
      <w:pPr>
        <w:spacing w:after="0" w:line="240" w:lineRule="auto"/>
      </w:pPr>
      <w:r>
        <w:separator/>
      </w:r>
    </w:p>
  </w:endnote>
  <w:endnote w:type="continuationSeparator" w:id="0">
    <w:p w:rsidR="00AE25AF" w:rsidRDefault="00AE25AF" w:rsidP="009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150849"/>
      <w:docPartObj>
        <w:docPartGallery w:val="Page Numbers (Bottom of Page)"/>
        <w:docPartUnique/>
      </w:docPartObj>
    </w:sdtPr>
    <w:sdtEndPr>
      <w:rPr>
        <w:noProof/>
      </w:rPr>
    </w:sdtEndPr>
    <w:sdtContent>
      <w:p w:rsidR="00985026" w:rsidRDefault="00985026">
        <w:pPr>
          <w:pStyle w:val="Footer"/>
          <w:jc w:val="right"/>
        </w:pPr>
        <w:r>
          <w:fldChar w:fldCharType="begin"/>
        </w:r>
        <w:r>
          <w:instrText xml:space="preserve"> PAGE   \* MERGEFORMAT </w:instrText>
        </w:r>
        <w:r>
          <w:fldChar w:fldCharType="separate"/>
        </w:r>
        <w:r w:rsidR="003006CC">
          <w:rPr>
            <w:noProof/>
          </w:rPr>
          <w:t>13</w:t>
        </w:r>
        <w:r>
          <w:rPr>
            <w:noProof/>
          </w:rPr>
          <w:fldChar w:fldCharType="end"/>
        </w:r>
      </w:p>
    </w:sdtContent>
  </w:sdt>
  <w:p w:rsidR="00985026" w:rsidRDefault="0098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5AF" w:rsidRDefault="00AE25AF" w:rsidP="00985026">
      <w:pPr>
        <w:spacing w:after="0" w:line="240" w:lineRule="auto"/>
      </w:pPr>
      <w:r>
        <w:separator/>
      </w:r>
    </w:p>
  </w:footnote>
  <w:footnote w:type="continuationSeparator" w:id="0">
    <w:p w:rsidR="00AE25AF" w:rsidRDefault="00AE25AF" w:rsidP="0098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7A41C8"/>
    <w:multiLevelType w:val="hybridMultilevel"/>
    <w:tmpl w:val="D36A1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264445"/>
    <w:multiLevelType w:val="hybridMultilevel"/>
    <w:tmpl w:val="8578E9BA"/>
    <w:lvl w:ilvl="0" w:tplc="18090001">
      <w:start w:val="1"/>
      <w:numFmt w:val="bullet"/>
      <w:lvlText w:val=""/>
      <w:lvlJc w:val="left"/>
      <w:pPr>
        <w:ind w:left="816" w:hanging="360"/>
      </w:pPr>
      <w:rPr>
        <w:rFonts w:ascii="Symbol" w:hAnsi="Symbol" w:hint="default"/>
      </w:rPr>
    </w:lvl>
    <w:lvl w:ilvl="1" w:tplc="18090003">
      <w:start w:val="1"/>
      <w:numFmt w:val="bullet"/>
      <w:lvlText w:val="o"/>
      <w:lvlJc w:val="left"/>
      <w:pPr>
        <w:ind w:left="1536" w:hanging="360"/>
      </w:pPr>
      <w:rPr>
        <w:rFonts w:ascii="Courier New" w:hAnsi="Courier New" w:cs="Courier New" w:hint="default"/>
      </w:rPr>
    </w:lvl>
    <w:lvl w:ilvl="2" w:tplc="18090005">
      <w:start w:val="1"/>
      <w:numFmt w:val="bullet"/>
      <w:lvlText w:val=""/>
      <w:lvlJc w:val="left"/>
      <w:pPr>
        <w:ind w:left="2256" w:hanging="360"/>
      </w:pPr>
      <w:rPr>
        <w:rFonts w:ascii="Wingdings" w:hAnsi="Wingdings" w:hint="default"/>
      </w:rPr>
    </w:lvl>
    <w:lvl w:ilvl="3" w:tplc="18090001">
      <w:start w:val="1"/>
      <w:numFmt w:val="bullet"/>
      <w:lvlText w:val=""/>
      <w:lvlJc w:val="left"/>
      <w:pPr>
        <w:ind w:left="2976" w:hanging="360"/>
      </w:pPr>
      <w:rPr>
        <w:rFonts w:ascii="Symbol" w:hAnsi="Symbol" w:hint="default"/>
      </w:rPr>
    </w:lvl>
    <w:lvl w:ilvl="4" w:tplc="18090003">
      <w:start w:val="1"/>
      <w:numFmt w:val="bullet"/>
      <w:lvlText w:val="o"/>
      <w:lvlJc w:val="left"/>
      <w:pPr>
        <w:ind w:left="3696" w:hanging="360"/>
      </w:pPr>
      <w:rPr>
        <w:rFonts w:ascii="Courier New" w:hAnsi="Courier New" w:cs="Courier New" w:hint="default"/>
      </w:rPr>
    </w:lvl>
    <w:lvl w:ilvl="5" w:tplc="18090005">
      <w:start w:val="1"/>
      <w:numFmt w:val="bullet"/>
      <w:lvlText w:val=""/>
      <w:lvlJc w:val="left"/>
      <w:pPr>
        <w:ind w:left="4416" w:hanging="360"/>
      </w:pPr>
      <w:rPr>
        <w:rFonts w:ascii="Wingdings" w:hAnsi="Wingdings" w:hint="default"/>
      </w:rPr>
    </w:lvl>
    <w:lvl w:ilvl="6" w:tplc="18090001">
      <w:start w:val="1"/>
      <w:numFmt w:val="bullet"/>
      <w:lvlText w:val=""/>
      <w:lvlJc w:val="left"/>
      <w:pPr>
        <w:ind w:left="5136" w:hanging="360"/>
      </w:pPr>
      <w:rPr>
        <w:rFonts w:ascii="Symbol" w:hAnsi="Symbol" w:hint="default"/>
      </w:rPr>
    </w:lvl>
    <w:lvl w:ilvl="7" w:tplc="18090003">
      <w:start w:val="1"/>
      <w:numFmt w:val="bullet"/>
      <w:lvlText w:val="o"/>
      <w:lvlJc w:val="left"/>
      <w:pPr>
        <w:ind w:left="5856" w:hanging="360"/>
      </w:pPr>
      <w:rPr>
        <w:rFonts w:ascii="Courier New" w:hAnsi="Courier New" w:cs="Courier New" w:hint="default"/>
      </w:rPr>
    </w:lvl>
    <w:lvl w:ilvl="8" w:tplc="18090005">
      <w:start w:val="1"/>
      <w:numFmt w:val="bullet"/>
      <w:lvlText w:val=""/>
      <w:lvlJc w:val="left"/>
      <w:pPr>
        <w:ind w:left="6576" w:hanging="360"/>
      </w:pPr>
      <w:rPr>
        <w:rFonts w:ascii="Wingdings" w:hAnsi="Wingdings" w:hint="default"/>
      </w:rPr>
    </w:lvl>
  </w:abstractNum>
  <w:abstractNum w:abstractNumId="8"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DB5418"/>
    <w:multiLevelType w:val="hybridMultilevel"/>
    <w:tmpl w:val="B8F03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866B11"/>
    <w:multiLevelType w:val="hybridMultilevel"/>
    <w:tmpl w:val="6B946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2"/>
  </w:num>
  <w:num w:numId="5">
    <w:abstractNumId w:val="11"/>
  </w:num>
  <w:num w:numId="6">
    <w:abstractNumId w:val="0"/>
  </w:num>
  <w:num w:numId="7">
    <w:abstractNumId w:val="4"/>
  </w:num>
  <w:num w:numId="8">
    <w:abstractNumId w:val="10"/>
  </w:num>
  <w:num w:numId="9">
    <w:abstractNumId w:val="8"/>
  </w:num>
  <w:num w:numId="10">
    <w:abstractNumId w:val="1"/>
  </w:num>
  <w:num w:numId="11">
    <w:abstractNumId w:val="3"/>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05E71"/>
    <w:rsid w:val="00020DB4"/>
    <w:rsid w:val="00021C7B"/>
    <w:rsid w:val="0003013D"/>
    <w:rsid w:val="00030807"/>
    <w:rsid w:val="000478ED"/>
    <w:rsid w:val="00050F82"/>
    <w:rsid w:val="00054E0E"/>
    <w:rsid w:val="000845D0"/>
    <w:rsid w:val="00093CC7"/>
    <w:rsid w:val="000A5A55"/>
    <w:rsid w:val="000B3CBB"/>
    <w:rsid w:val="000B6D1B"/>
    <w:rsid w:val="000C09F6"/>
    <w:rsid w:val="000C2063"/>
    <w:rsid w:val="000E22A7"/>
    <w:rsid w:val="000E30FF"/>
    <w:rsid w:val="000E46AF"/>
    <w:rsid w:val="000E49FC"/>
    <w:rsid w:val="001005EA"/>
    <w:rsid w:val="00100D75"/>
    <w:rsid w:val="001036F9"/>
    <w:rsid w:val="0010428C"/>
    <w:rsid w:val="0011134B"/>
    <w:rsid w:val="00113403"/>
    <w:rsid w:val="00123F17"/>
    <w:rsid w:val="001334C0"/>
    <w:rsid w:val="00160D52"/>
    <w:rsid w:val="001674FA"/>
    <w:rsid w:val="0018717F"/>
    <w:rsid w:val="0019362F"/>
    <w:rsid w:val="00194340"/>
    <w:rsid w:val="00197292"/>
    <w:rsid w:val="001A0ED8"/>
    <w:rsid w:val="001B2D75"/>
    <w:rsid w:val="001C559E"/>
    <w:rsid w:val="001D02FF"/>
    <w:rsid w:val="001D412D"/>
    <w:rsid w:val="001E0674"/>
    <w:rsid w:val="00201DD4"/>
    <w:rsid w:val="002171F3"/>
    <w:rsid w:val="00224843"/>
    <w:rsid w:val="002274E7"/>
    <w:rsid w:val="002416F1"/>
    <w:rsid w:val="0024355C"/>
    <w:rsid w:val="00246EE2"/>
    <w:rsid w:val="00261500"/>
    <w:rsid w:val="00265C10"/>
    <w:rsid w:val="00275F44"/>
    <w:rsid w:val="00282CA3"/>
    <w:rsid w:val="00290384"/>
    <w:rsid w:val="002A569F"/>
    <w:rsid w:val="002B3562"/>
    <w:rsid w:val="002D6B85"/>
    <w:rsid w:val="002E13B8"/>
    <w:rsid w:val="002E553B"/>
    <w:rsid w:val="002F2AD1"/>
    <w:rsid w:val="003006CC"/>
    <w:rsid w:val="00311F72"/>
    <w:rsid w:val="0031419D"/>
    <w:rsid w:val="00327227"/>
    <w:rsid w:val="00335D33"/>
    <w:rsid w:val="003443CA"/>
    <w:rsid w:val="003476BA"/>
    <w:rsid w:val="003500DD"/>
    <w:rsid w:val="003505F9"/>
    <w:rsid w:val="003537B5"/>
    <w:rsid w:val="00361FF0"/>
    <w:rsid w:val="00362579"/>
    <w:rsid w:val="00364D3D"/>
    <w:rsid w:val="003662FD"/>
    <w:rsid w:val="00380C0A"/>
    <w:rsid w:val="00381B54"/>
    <w:rsid w:val="003A1697"/>
    <w:rsid w:val="003B07B6"/>
    <w:rsid w:val="003B1D25"/>
    <w:rsid w:val="003C02FC"/>
    <w:rsid w:val="003C18DB"/>
    <w:rsid w:val="003D29AE"/>
    <w:rsid w:val="003D4A25"/>
    <w:rsid w:val="003D570A"/>
    <w:rsid w:val="003F14EB"/>
    <w:rsid w:val="00406327"/>
    <w:rsid w:val="0041104C"/>
    <w:rsid w:val="0042135E"/>
    <w:rsid w:val="004223A6"/>
    <w:rsid w:val="00425B04"/>
    <w:rsid w:val="004341CF"/>
    <w:rsid w:val="00440D71"/>
    <w:rsid w:val="00472ABE"/>
    <w:rsid w:val="00485D46"/>
    <w:rsid w:val="00487B33"/>
    <w:rsid w:val="004965AF"/>
    <w:rsid w:val="004A3ED8"/>
    <w:rsid w:val="004A58D8"/>
    <w:rsid w:val="004B3052"/>
    <w:rsid w:val="004B6916"/>
    <w:rsid w:val="004C134A"/>
    <w:rsid w:val="004C3088"/>
    <w:rsid w:val="004D7897"/>
    <w:rsid w:val="0050616B"/>
    <w:rsid w:val="005160BD"/>
    <w:rsid w:val="00522A89"/>
    <w:rsid w:val="00554298"/>
    <w:rsid w:val="00577038"/>
    <w:rsid w:val="00592A08"/>
    <w:rsid w:val="005A222A"/>
    <w:rsid w:val="005C124B"/>
    <w:rsid w:val="005C6E6A"/>
    <w:rsid w:val="005D38FD"/>
    <w:rsid w:val="005E3038"/>
    <w:rsid w:val="005E3702"/>
    <w:rsid w:val="005E7228"/>
    <w:rsid w:val="00612890"/>
    <w:rsid w:val="00612EE1"/>
    <w:rsid w:val="0061555D"/>
    <w:rsid w:val="00615602"/>
    <w:rsid w:val="006511DF"/>
    <w:rsid w:val="006602E6"/>
    <w:rsid w:val="00667A08"/>
    <w:rsid w:val="00676C63"/>
    <w:rsid w:val="00693C7E"/>
    <w:rsid w:val="00695428"/>
    <w:rsid w:val="0069772B"/>
    <w:rsid w:val="006C3BF5"/>
    <w:rsid w:val="006E4C85"/>
    <w:rsid w:val="006F5DF0"/>
    <w:rsid w:val="00700B42"/>
    <w:rsid w:val="007024A5"/>
    <w:rsid w:val="00705A01"/>
    <w:rsid w:val="007107EE"/>
    <w:rsid w:val="0071123F"/>
    <w:rsid w:val="00775B69"/>
    <w:rsid w:val="007835D6"/>
    <w:rsid w:val="00790AFE"/>
    <w:rsid w:val="007941B9"/>
    <w:rsid w:val="007A3BCC"/>
    <w:rsid w:val="007B44B3"/>
    <w:rsid w:val="007B4766"/>
    <w:rsid w:val="007C6D5D"/>
    <w:rsid w:val="007C6EA7"/>
    <w:rsid w:val="007D59D1"/>
    <w:rsid w:val="007D7D5B"/>
    <w:rsid w:val="007E025D"/>
    <w:rsid w:val="007E1268"/>
    <w:rsid w:val="007E4EA3"/>
    <w:rsid w:val="007E5BC8"/>
    <w:rsid w:val="007F1627"/>
    <w:rsid w:val="007F384E"/>
    <w:rsid w:val="007F6C35"/>
    <w:rsid w:val="008166C5"/>
    <w:rsid w:val="00836D4D"/>
    <w:rsid w:val="00844B02"/>
    <w:rsid w:val="00852D95"/>
    <w:rsid w:val="00855607"/>
    <w:rsid w:val="00861287"/>
    <w:rsid w:val="00870E5E"/>
    <w:rsid w:val="008C004D"/>
    <w:rsid w:val="008E31BF"/>
    <w:rsid w:val="008F6EED"/>
    <w:rsid w:val="00911BE1"/>
    <w:rsid w:val="00911EA6"/>
    <w:rsid w:val="009244B3"/>
    <w:rsid w:val="00931CD9"/>
    <w:rsid w:val="00933273"/>
    <w:rsid w:val="00945749"/>
    <w:rsid w:val="00964FCE"/>
    <w:rsid w:val="00970670"/>
    <w:rsid w:val="00975F20"/>
    <w:rsid w:val="00980209"/>
    <w:rsid w:val="009833B2"/>
    <w:rsid w:val="00985026"/>
    <w:rsid w:val="00990B58"/>
    <w:rsid w:val="009956B6"/>
    <w:rsid w:val="00996E59"/>
    <w:rsid w:val="009B11C9"/>
    <w:rsid w:val="00A12494"/>
    <w:rsid w:val="00A15EEB"/>
    <w:rsid w:val="00A23190"/>
    <w:rsid w:val="00A43DEB"/>
    <w:rsid w:val="00A45A22"/>
    <w:rsid w:val="00A560A4"/>
    <w:rsid w:val="00A62069"/>
    <w:rsid w:val="00A81D53"/>
    <w:rsid w:val="00AB30BB"/>
    <w:rsid w:val="00AB563E"/>
    <w:rsid w:val="00AC501B"/>
    <w:rsid w:val="00AC6FC2"/>
    <w:rsid w:val="00AD46A1"/>
    <w:rsid w:val="00AD5E5F"/>
    <w:rsid w:val="00AD7A53"/>
    <w:rsid w:val="00AE25AF"/>
    <w:rsid w:val="00AE3FE3"/>
    <w:rsid w:val="00AF2DE2"/>
    <w:rsid w:val="00AF31A1"/>
    <w:rsid w:val="00B0011F"/>
    <w:rsid w:val="00B10B22"/>
    <w:rsid w:val="00B206D3"/>
    <w:rsid w:val="00B20FAB"/>
    <w:rsid w:val="00B24B36"/>
    <w:rsid w:val="00B307E6"/>
    <w:rsid w:val="00B34455"/>
    <w:rsid w:val="00B42153"/>
    <w:rsid w:val="00B455DF"/>
    <w:rsid w:val="00B5556C"/>
    <w:rsid w:val="00B56BFB"/>
    <w:rsid w:val="00B77FD0"/>
    <w:rsid w:val="00B84E03"/>
    <w:rsid w:val="00BA0E1D"/>
    <w:rsid w:val="00BD0FAF"/>
    <w:rsid w:val="00BD16B5"/>
    <w:rsid w:val="00BD3F30"/>
    <w:rsid w:val="00BE4253"/>
    <w:rsid w:val="00BF7DBD"/>
    <w:rsid w:val="00C04963"/>
    <w:rsid w:val="00C06C58"/>
    <w:rsid w:val="00C20F3D"/>
    <w:rsid w:val="00C3029C"/>
    <w:rsid w:val="00C31378"/>
    <w:rsid w:val="00C355A5"/>
    <w:rsid w:val="00C75B3A"/>
    <w:rsid w:val="00C82359"/>
    <w:rsid w:val="00C833FC"/>
    <w:rsid w:val="00C866CB"/>
    <w:rsid w:val="00C86A87"/>
    <w:rsid w:val="00C8791A"/>
    <w:rsid w:val="00C87C30"/>
    <w:rsid w:val="00C90DA9"/>
    <w:rsid w:val="00C93F59"/>
    <w:rsid w:val="00CA6AD9"/>
    <w:rsid w:val="00CB6AB6"/>
    <w:rsid w:val="00CD0858"/>
    <w:rsid w:val="00CE5666"/>
    <w:rsid w:val="00CE789D"/>
    <w:rsid w:val="00D06190"/>
    <w:rsid w:val="00D11034"/>
    <w:rsid w:val="00D22D32"/>
    <w:rsid w:val="00D30809"/>
    <w:rsid w:val="00D41021"/>
    <w:rsid w:val="00D5057C"/>
    <w:rsid w:val="00D56152"/>
    <w:rsid w:val="00D61DEB"/>
    <w:rsid w:val="00D67347"/>
    <w:rsid w:val="00D853CA"/>
    <w:rsid w:val="00D85EDF"/>
    <w:rsid w:val="00DB522D"/>
    <w:rsid w:val="00DC2061"/>
    <w:rsid w:val="00DC4988"/>
    <w:rsid w:val="00DD4E3E"/>
    <w:rsid w:val="00DD6132"/>
    <w:rsid w:val="00DE618C"/>
    <w:rsid w:val="00DF3B6B"/>
    <w:rsid w:val="00DF7263"/>
    <w:rsid w:val="00E04154"/>
    <w:rsid w:val="00E052A6"/>
    <w:rsid w:val="00E05B19"/>
    <w:rsid w:val="00E2152F"/>
    <w:rsid w:val="00E35D62"/>
    <w:rsid w:val="00E45749"/>
    <w:rsid w:val="00E46AC7"/>
    <w:rsid w:val="00E512CE"/>
    <w:rsid w:val="00E519EA"/>
    <w:rsid w:val="00E54923"/>
    <w:rsid w:val="00E61023"/>
    <w:rsid w:val="00E63D39"/>
    <w:rsid w:val="00E669D9"/>
    <w:rsid w:val="00E70C0A"/>
    <w:rsid w:val="00E73014"/>
    <w:rsid w:val="00E7790C"/>
    <w:rsid w:val="00E84D6C"/>
    <w:rsid w:val="00EB1E4B"/>
    <w:rsid w:val="00EC7BA2"/>
    <w:rsid w:val="00ED6FF3"/>
    <w:rsid w:val="00EE42E6"/>
    <w:rsid w:val="00F0103A"/>
    <w:rsid w:val="00F20C60"/>
    <w:rsid w:val="00F43433"/>
    <w:rsid w:val="00F640C5"/>
    <w:rsid w:val="00F67FB5"/>
    <w:rsid w:val="00F71F8F"/>
    <w:rsid w:val="00F737E2"/>
    <w:rsid w:val="00F84E16"/>
    <w:rsid w:val="00FB37BF"/>
    <w:rsid w:val="00FB39A5"/>
    <w:rsid w:val="00FB5A84"/>
    <w:rsid w:val="00FB66D2"/>
    <w:rsid w:val="00FC34CB"/>
    <w:rsid w:val="00FC6EF4"/>
    <w:rsid w:val="00FD00AC"/>
    <w:rsid w:val="00FF6596"/>
    <w:rsid w:val="00FF6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paragraph" w:styleId="Header">
    <w:name w:val="header"/>
    <w:basedOn w:val="Normal"/>
    <w:link w:val="HeaderChar"/>
    <w:uiPriority w:val="99"/>
    <w:unhideWhenUsed/>
    <w:rsid w:val="009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26"/>
  </w:style>
  <w:style w:type="paragraph" w:styleId="Footer">
    <w:name w:val="footer"/>
    <w:basedOn w:val="Normal"/>
    <w:link w:val="FooterChar"/>
    <w:uiPriority w:val="99"/>
    <w:unhideWhenUsed/>
    <w:rsid w:val="009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26"/>
  </w:style>
  <w:style w:type="paragraph" w:customStyle="1" w:styleId="Default">
    <w:name w:val="Default"/>
    <w:rsid w:val="00C833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name">
    <w:name w:val="no_name"/>
    <w:basedOn w:val="Normal"/>
    <w:rsid w:val="00C93F59"/>
    <w:pPr>
      <w:spacing w:after="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99758">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16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5183</Words>
  <Characters>29548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2020-11-02T15:33:00Z</dcterms:created>
  <dcterms:modified xsi:type="dcterms:W3CDTF">2020-11-02T15:33:00Z</dcterms:modified>
</cp:coreProperties>
</file>