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F5" w:rsidRDefault="007528F5" w:rsidP="007528F5">
      <w:pPr>
        <w:pStyle w:val="Default"/>
        <w:jc w:val="right"/>
        <w:rPr>
          <w:rFonts w:asciiTheme="minorHAnsi" w:hAnsiTheme="minorHAnsi" w:cstheme="minorHAnsi"/>
          <w:b/>
          <w:bCs/>
        </w:rPr>
      </w:pPr>
      <w:bookmarkStart w:id="0" w:name="_GoBack"/>
      <w:bookmarkEnd w:id="0"/>
      <w:r>
        <w:rPr>
          <w:noProof/>
          <w:lang w:val="en-IE" w:eastAsia="en-IE"/>
        </w:rPr>
        <w:drawing>
          <wp:anchor distT="0" distB="0" distL="114300" distR="114300" simplePos="0" relativeHeight="251659264" behindDoc="1" locked="1" layoutInCell="1" allowOverlap="0" wp14:anchorId="05FD4DDA" wp14:editId="61A05F2A">
            <wp:simplePos x="0" y="0"/>
            <wp:positionH relativeFrom="page">
              <wp:posOffset>-133350</wp:posOffset>
            </wp:positionH>
            <wp:positionV relativeFrom="page">
              <wp:posOffset>-228600</wp:posOffset>
            </wp:positionV>
            <wp:extent cx="7559675" cy="1626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ucation_Dept_Letterhead_Header.pdf"/>
                    <pic:cNvPicPr/>
                  </pic:nvPicPr>
                  <pic:blipFill>
                    <a:blip r:embed="rId7">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p w:rsidR="007528F5" w:rsidRDefault="007528F5" w:rsidP="007528F5">
      <w:pPr>
        <w:pStyle w:val="Default"/>
        <w:jc w:val="right"/>
        <w:rPr>
          <w:rFonts w:asciiTheme="minorHAnsi" w:hAnsiTheme="minorHAnsi" w:cstheme="minorHAnsi"/>
          <w:b/>
          <w:bCs/>
        </w:rPr>
      </w:pPr>
    </w:p>
    <w:p w:rsidR="007528F5" w:rsidRDefault="007528F5" w:rsidP="007528F5">
      <w:pPr>
        <w:pStyle w:val="Default"/>
        <w:jc w:val="right"/>
        <w:rPr>
          <w:rFonts w:asciiTheme="minorHAnsi" w:hAnsiTheme="minorHAnsi" w:cstheme="minorHAnsi"/>
          <w:b/>
          <w:bCs/>
        </w:rPr>
      </w:pPr>
    </w:p>
    <w:p w:rsidR="007528F5" w:rsidRPr="00112BC1" w:rsidRDefault="007528F5" w:rsidP="007528F5">
      <w:pPr>
        <w:pStyle w:val="Default"/>
        <w:jc w:val="right"/>
        <w:rPr>
          <w:rFonts w:asciiTheme="minorHAnsi" w:hAnsiTheme="minorHAnsi" w:cstheme="minorHAnsi"/>
          <w:b/>
          <w:bCs/>
        </w:rPr>
      </w:pPr>
      <w:r w:rsidRPr="00112BC1">
        <w:rPr>
          <w:rFonts w:asciiTheme="minorHAnsi" w:hAnsiTheme="minorHAnsi" w:cstheme="minorHAnsi"/>
          <w:b/>
          <w:bCs/>
        </w:rPr>
        <w:t xml:space="preserve">Circular Letter </w:t>
      </w:r>
      <w:r w:rsidRPr="000F4B57">
        <w:rPr>
          <w:rFonts w:asciiTheme="minorHAnsi" w:hAnsiTheme="minorHAnsi" w:cstheme="minorHAnsi"/>
          <w:b/>
          <w:bCs/>
        </w:rPr>
        <w:t>00</w:t>
      </w:r>
      <w:r w:rsidR="00AC42D5">
        <w:rPr>
          <w:rFonts w:asciiTheme="minorHAnsi" w:hAnsiTheme="minorHAnsi" w:cstheme="minorHAnsi"/>
          <w:b/>
          <w:bCs/>
        </w:rPr>
        <w:t>21</w:t>
      </w:r>
      <w:r w:rsidRPr="000F4B57">
        <w:rPr>
          <w:rFonts w:asciiTheme="minorHAnsi" w:hAnsiTheme="minorHAnsi" w:cstheme="minorHAnsi"/>
          <w:b/>
          <w:bCs/>
        </w:rPr>
        <w:t>/2020</w:t>
      </w:r>
    </w:p>
    <w:p w:rsidR="007528F5" w:rsidRPr="00F44CDB" w:rsidRDefault="007528F5" w:rsidP="007528F5">
      <w:pPr>
        <w:pStyle w:val="Default"/>
        <w:jc w:val="both"/>
        <w:rPr>
          <w:rFonts w:asciiTheme="minorHAnsi" w:hAnsiTheme="minorHAnsi" w:cstheme="minorHAnsi"/>
          <w:b/>
          <w:bCs/>
          <w:sz w:val="22"/>
          <w:szCs w:val="22"/>
        </w:rPr>
      </w:pPr>
      <w:r w:rsidRPr="00F44CDB">
        <w:rPr>
          <w:rFonts w:asciiTheme="minorHAnsi" w:hAnsiTheme="minorHAnsi" w:cstheme="minorHAnsi"/>
          <w:b/>
          <w:bCs/>
          <w:sz w:val="22"/>
          <w:szCs w:val="22"/>
        </w:rPr>
        <w:t xml:space="preserve"> </w:t>
      </w:r>
    </w:p>
    <w:p w:rsidR="007528F5" w:rsidRPr="00F44CDB" w:rsidRDefault="007528F5" w:rsidP="007528F5">
      <w:pPr>
        <w:pStyle w:val="MessageHeader"/>
        <w:pBdr>
          <w:left w:val="single" w:sz="6" w:space="0" w:color="auto"/>
          <w:right w:val="single" w:sz="6" w:space="0" w:color="auto"/>
        </w:pBdr>
        <w:ind w:left="0" w:firstLine="0"/>
        <w:jc w:val="both"/>
        <w:rPr>
          <w:rFonts w:asciiTheme="minorHAnsi" w:hAnsiTheme="minorHAnsi" w:cstheme="minorHAnsi"/>
          <w:b/>
          <w:sz w:val="22"/>
          <w:szCs w:val="22"/>
        </w:rPr>
      </w:pPr>
    </w:p>
    <w:p w:rsidR="007528F5" w:rsidRPr="00F44CDB" w:rsidRDefault="007528F5" w:rsidP="007528F5">
      <w:pPr>
        <w:pStyle w:val="MessageHeader"/>
        <w:pBdr>
          <w:left w:val="single" w:sz="6" w:space="0" w:color="auto"/>
          <w:right w:val="single" w:sz="6" w:space="0" w:color="auto"/>
        </w:pBdr>
        <w:ind w:left="0" w:firstLine="0"/>
        <w:jc w:val="center"/>
        <w:rPr>
          <w:rFonts w:asciiTheme="minorHAnsi" w:hAnsiTheme="minorHAnsi" w:cstheme="minorHAnsi"/>
          <w:b/>
          <w:sz w:val="22"/>
          <w:szCs w:val="22"/>
        </w:rPr>
      </w:pPr>
      <w:r w:rsidRPr="00F44CDB">
        <w:rPr>
          <w:rFonts w:asciiTheme="minorHAnsi" w:hAnsiTheme="minorHAnsi" w:cstheme="minorHAnsi"/>
          <w:b/>
          <w:sz w:val="22"/>
          <w:szCs w:val="22"/>
        </w:rPr>
        <w:t>To: The Chief Executives of Education and Training Boards</w:t>
      </w:r>
    </w:p>
    <w:p w:rsidR="007528F5" w:rsidRPr="00F44CDB" w:rsidRDefault="007528F5" w:rsidP="007528F5">
      <w:pPr>
        <w:pStyle w:val="MessageHeader"/>
        <w:pBdr>
          <w:left w:val="single" w:sz="6" w:space="0" w:color="auto"/>
          <w:right w:val="single" w:sz="6" w:space="0" w:color="auto"/>
        </w:pBdr>
        <w:ind w:left="0" w:firstLine="0"/>
        <w:jc w:val="both"/>
        <w:rPr>
          <w:rFonts w:asciiTheme="minorHAnsi" w:hAnsiTheme="minorHAnsi" w:cstheme="minorHAnsi"/>
          <w:b/>
          <w:sz w:val="22"/>
          <w:szCs w:val="22"/>
        </w:rPr>
      </w:pPr>
    </w:p>
    <w:p w:rsidR="007528F5" w:rsidRPr="00F44CDB" w:rsidRDefault="007528F5" w:rsidP="007528F5">
      <w:pPr>
        <w:pStyle w:val="Default"/>
        <w:ind w:left="1120" w:hanging="1120"/>
        <w:jc w:val="both"/>
        <w:rPr>
          <w:rFonts w:asciiTheme="minorHAnsi" w:hAnsiTheme="minorHAnsi" w:cstheme="minorHAnsi"/>
          <w:sz w:val="22"/>
          <w:szCs w:val="22"/>
        </w:rPr>
      </w:pPr>
    </w:p>
    <w:p w:rsidR="007528F5" w:rsidRPr="00F44CDB" w:rsidRDefault="007528F5" w:rsidP="007528F5">
      <w:pPr>
        <w:pStyle w:val="Default"/>
        <w:ind w:left="1120" w:hanging="1120"/>
        <w:rPr>
          <w:rFonts w:asciiTheme="minorHAnsi" w:hAnsiTheme="minorHAnsi" w:cstheme="minorHAnsi"/>
          <w:sz w:val="22"/>
          <w:szCs w:val="22"/>
        </w:rPr>
      </w:pPr>
    </w:p>
    <w:p w:rsidR="007528F5" w:rsidRDefault="007528F5" w:rsidP="007528F5">
      <w:pPr>
        <w:pStyle w:val="Default"/>
        <w:jc w:val="center"/>
        <w:rPr>
          <w:rFonts w:asciiTheme="minorHAnsi" w:hAnsiTheme="minorHAnsi" w:cstheme="minorHAnsi"/>
          <w:b/>
          <w:color w:val="auto"/>
          <w:sz w:val="22"/>
          <w:szCs w:val="22"/>
        </w:rPr>
      </w:pPr>
      <w:r>
        <w:rPr>
          <w:rFonts w:asciiTheme="minorHAnsi" w:hAnsiTheme="minorHAnsi" w:cstheme="minorHAnsi"/>
          <w:b/>
          <w:sz w:val="22"/>
          <w:szCs w:val="22"/>
        </w:rPr>
        <w:t>COVID-</w:t>
      </w:r>
      <w:r w:rsidRPr="00B32DBE">
        <w:rPr>
          <w:rFonts w:asciiTheme="minorHAnsi" w:hAnsiTheme="minorHAnsi" w:cstheme="minorHAnsi"/>
          <w:b/>
          <w:color w:val="auto"/>
          <w:sz w:val="22"/>
          <w:szCs w:val="22"/>
        </w:rPr>
        <w:t>19 (Coronavirus)</w:t>
      </w:r>
    </w:p>
    <w:p w:rsidR="007528F5" w:rsidRDefault="007528F5" w:rsidP="007528F5">
      <w:pPr>
        <w:pStyle w:val="Default"/>
        <w:jc w:val="center"/>
        <w:rPr>
          <w:rFonts w:asciiTheme="minorHAnsi" w:hAnsiTheme="minorHAnsi" w:cstheme="minorHAnsi"/>
          <w:b/>
          <w:sz w:val="22"/>
          <w:szCs w:val="22"/>
        </w:rPr>
      </w:pPr>
      <w:r>
        <w:rPr>
          <w:rFonts w:asciiTheme="minorHAnsi" w:hAnsiTheme="minorHAnsi" w:cstheme="minorHAnsi"/>
          <w:b/>
          <w:color w:val="auto"/>
          <w:sz w:val="22"/>
          <w:szCs w:val="22"/>
        </w:rPr>
        <w:t>The following arrangements apply to all staff other than Teachers and SNAs employed by Education and Training Boards</w:t>
      </w:r>
    </w:p>
    <w:p w:rsidR="007528F5" w:rsidRDefault="007528F5" w:rsidP="007528F5">
      <w:pPr>
        <w:pStyle w:val="Default"/>
        <w:jc w:val="center"/>
        <w:rPr>
          <w:rFonts w:asciiTheme="minorHAnsi" w:hAnsiTheme="minorHAnsi" w:cstheme="minorHAnsi"/>
          <w:b/>
          <w:color w:val="auto"/>
          <w:sz w:val="22"/>
          <w:szCs w:val="22"/>
        </w:rPr>
      </w:pPr>
    </w:p>
    <w:p w:rsidR="007528F5" w:rsidRPr="00E849F5" w:rsidRDefault="007528F5" w:rsidP="007528F5">
      <w:pPr>
        <w:autoSpaceDE w:val="0"/>
        <w:autoSpaceDN w:val="0"/>
        <w:adjustRightInd w:val="0"/>
        <w:rPr>
          <w:rFonts w:eastAsiaTheme="minorHAnsi"/>
          <w:color w:val="000000"/>
          <w:lang w:val="en-IE" w:eastAsia="en-US"/>
        </w:rPr>
      </w:pPr>
    </w:p>
    <w:p w:rsidR="007528F5" w:rsidRDefault="007528F5" w:rsidP="007528F5">
      <w:pPr>
        <w:pStyle w:val="Default"/>
        <w:jc w:val="center"/>
        <w:rPr>
          <w:rFonts w:asciiTheme="minorHAnsi" w:hAnsiTheme="minorHAnsi" w:cstheme="minorHAnsi"/>
          <w:b/>
          <w:sz w:val="22"/>
          <w:szCs w:val="22"/>
        </w:rPr>
      </w:pPr>
    </w:p>
    <w:p w:rsidR="007528F5" w:rsidRPr="00B111C9" w:rsidRDefault="007528F5" w:rsidP="007528F5">
      <w:pPr>
        <w:autoSpaceDE w:val="0"/>
        <w:autoSpaceDN w:val="0"/>
        <w:adjustRightInd w:val="0"/>
        <w:jc w:val="both"/>
        <w:rPr>
          <w:rFonts w:asciiTheme="minorHAnsi" w:hAnsiTheme="minorHAnsi" w:cstheme="minorHAnsi"/>
          <w:sz w:val="22"/>
          <w:szCs w:val="22"/>
        </w:rPr>
      </w:pPr>
      <w:r w:rsidRPr="00B111C9">
        <w:rPr>
          <w:rFonts w:asciiTheme="minorHAnsi" w:hAnsiTheme="minorHAnsi" w:cstheme="minorHAnsi"/>
          <w:color w:val="000000"/>
          <w:sz w:val="22"/>
          <w:szCs w:val="22"/>
        </w:rPr>
        <w:t xml:space="preserve">The Minister for Education and Skills directs you to implement the regulations and procedures regarding the </w:t>
      </w:r>
      <w:r>
        <w:rPr>
          <w:rFonts w:asciiTheme="minorHAnsi" w:hAnsiTheme="minorHAnsi" w:cstheme="minorHAnsi"/>
          <w:color w:val="000000"/>
          <w:sz w:val="22"/>
          <w:szCs w:val="22"/>
        </w:rPr>
        <w:t>special arrangements to cater for COVID-19 for</w:t>
      </w:r>
      <w:r w:rsidRPr="00B111C9">
        <w:rPr>
          <w:rFonts w:asciiTheme="minorHAnsi" w:hAnsiTheme="minorHAnsi" w:cstheme="minorHAnsi"/>
          <w:sz w:val="22"/>
          <w:szCs w:val="22"/>
        </w:rPr>
        <w:t xml:space="preserve"> </w:t>
      </w:r>
      <w:r>
        <w:rPr>
          <w:rFonts w:asciiTheme="minorHAnsi" w:hAnsiTheme="minorHAnsi" w:cstheme="minorHAnsi"/>
          <w:sz w:val="22"/>
          <w:szCs w:val="22"/>
        </w:rPr>
        <w:t xml:space="preserve">all staff other than </w:t>
      </w:r>
      <w:r w:rsidRPr="00B111C9">
        <w:rPr>
          <w:rFonts w:asciiTheme="minorHAnsi" w:hAnsiTheme="minorHAnsi" w:cstheme="minorHAnsi"/>
          <w:sz w:val="22"/>
          <w:szCs w:val="22"/>
        </w:rPr>
        <w:t>teachers</w:t>
      </w:r>
      <w:r>
        <w:rPr>
          <w:rFonts w:asciiTheme="minorHAnsi" w:hAnsiTheme="minorHAnsi" w:cstheme="minorHAnsi"/>
          <w:sz w:val="22"/>
          <w:szCs w:val="22"/>
        </w:rPr>
        <w:t xml:space="preserve"> and special needs assistants (SNAs)</w:t>
      </w:r>
      <w:r w:rsidRPr="00B111C9">
        <w:rPr>
          <w:rFonts w:asciiTheme="minorHAnsi" w:hAnsiTheme="minorHAnsi" w:cstheme="minorHAnsi"/>
          <w:sz w:val="22"/>
          <w:szCs w:val="22"/>
        </w:rPr>
        <w:t xml:space="preserve"> employed in </w:t>
      </w:r>
      <w:r>
        <w:rPr>
          <w:rFonts w:asciiTheme="minorHAnsi" w:hAnsiTheme="minorHAnsi" w:cstheme="minorHAnsi"/>
          <w:sz w:val="22"/>
          <w:szCs w:val="22"/>
        </w:rPr>
        <w:t>ETB in posts</w:t>
      </w:r>
      <w:r w:rsidRPr="00B111C9">
        <w:rPr>
          <w:rFonts w:asciiTheme="minorHAnsi" w:hAnsiTheme="minorHAnsi" w:cstheme="minorHAnsi"/>
          <w:sz w:val="22"/>
          <w:szCs w:val="22"/>
        </w:rPr>
        <w:t xml:space="preserve"> funded by monies provided by the Oireachtas. </w:t>
      </w:r>
    </w:p>
    <w:p w:rsidR="007528F5" w:rsidRPr="00B111C9" w:rsidRDefault="007528F5" w:rsidP="007528F5">
      <w:pPr>
        <w:autoSpaceDE w:val="0"/>
        <w:autoSpaceDN w:val="0"/>
        <w:adjustRightInd w:val="0"/>
        <w:jc w:val="both"/>
        <w:rPr>
          <w:rFonts w:asciiTheme="minorHAnsi" w:hAnsiTheme="minorHAnsi" w:cstheme="minorHAnsi"/>
          <w:sz w:val="22"/>
          <w:szCs w:val="22"/>
        </w:rPr>
      </w:pPr>
    </w:p>
    <w:p w:rsidR="007528F5" w:rsidRDefault="007528F5" w:rsidP="007528F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These procedures</w:t>
      </w:r>
      <w:r w:rsidRPr="00B111C9">
        <w:rPr>
          <w:rFonts w:asciiTheme="minorHAnsi" w:hAnsiTheme="minorHAnsi" w:cstheme="minorHAnsi"/>
          <w:sz w:val="22"/>
          <w:szCs w:val="22"/>
        </w:rPr>
        <w:t xml:space="preserve"> are to be implemented by each employer with immediate effect and </w:t>
      </w:r>
      <w:r>
        <w:rPr>
          <w:rFonts w:asciiTheme="minorHAnsi" w:hAnsiTheme="minorHAnsi" w:cstheme="minorHAnsi"/>
          <w:sz w:val="22"/>
          <w:szCs w:val="22"/>
        </w:rPr>
        <w:t xml:space="preserve">all staff other than </w:t>
      </w:r>
      <w:r w:rsidRPr="00B111C9">
        <w:rPr>
          <w:rFonts w:asciiTheme="minorHAnsi" w:hAnsiTheme="minorHAnsi" w:cstheme="minorHAnsi"/>
          <w:sz w:val="22"/>
          <w:szCs w:val="22"/>
        </w:rPr>
        <w:t>teachers</w:t>
      </w:r>
      <w:r>
        <w:rPr>
          <w:rFonts w:asciiTheme="minorHAnsi" w:hAnsiTheme="minorHAnsi" w:cstheme="minorHAnsi"/>
          <w:sz w:val="22"/>
          <w:szCs w:val="22"/>
        </w:rPr>
        <w:t xml:space="preserve"> and special needs assistants (SNAs)</w:t>
      </w:r>
      <w:r w:rsidRPr="00B111C9">
        <w:rPr>
          <w:rFonts w:asciiTheme="minorHAnsi" w:hAnsiTheme="minorHAnsi" w:cstheme="minorHAnsi"/>
          <w:sz w:val="22"/>
          <w:szCs w:val="22"/>
        </w:rPr>
        <w:t xml:space="preserve"> must adhere to the </w:t>
      </w:r>
      <w:r>
        <w:rPr>
          <w:rFonts w:asciiTheme="minorHAnsi" w:hAnsiTheme="minorHAnsi" w:cstheme="minorHAnsi"/>
          <w:sz w:val="22"/>
          <w:szCs w:val="22"/>
        </w:rPr>
        <w:t>special arrangements</w:t>
      </w:r>
      <w:r w:rsidRPr="00B111C9">
        <w:rPr>
          <w:rFonts w:asciiTheme="minorHAnsi" w:hAnsiTheme="minorHAnsi" w:cstheme="minorHAnsi"/>
          <w:sz w:val="22"/>
          <w:szCs w:val="22"/>
        </w:rPr>
        <w:t>.</w:t>
      </w:r>
    </w:p>
    <w:p w:rsidR="007528F5" w:rsidRDefault="007528F5" w:rsidP="007528F5">
      <w:pPr>
        <w:autoSpaceDE w:val="0"/>
        <w:autoSpaceDN w:val="0"/>
        <w:adjustRightInd w:val="0"/>
        <w:jc w:val="both"/>
        <w:rPr>
          <w:rFonts w:asciiTheme="minorHAnsi" w:hAnsiTheme="minorHAnsi" w:cstheme="minorHAnsi"/>
          <w:sz w:val="22"/>
          <w:szCs w:val="22"/>
        </w:rPr>
      </w:pPr>
    </w:p>
    <w:p w:rsidR="007528F5" w:rsidRPr="00B111C9" w:rsidRDefault="007528F5" w:rsidP="007528F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Department reserves the right to change these arrangements at any time to reflect updated public health advice from the HSE.</w:t>
      </w: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r w:rsidRPr="00B111C9">
        <w:rPr>
          <w:rFonts w:asciiTheme="minorHAnsi" w:hAnsiTheme="minorHAnsi" w:cstheme="minorHAnsi"/>
          <w:sz w:val="22"/>
          <w:szCs w:val="22"/>
        </w:rPr>
        <w:t xml:space="preserve"> </w:t>
      </w: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r w:rsidRPr="00B111C9">
        <w:rPr>
          <w:rFonts w:asciiTheme="minorHAnsi" w:hAnsiTheme="minorHAnsi" w:cstheme="minorHAnsi"/>
          <w:color w:val="000000"/>
          <w:sz w:val="22"/>
          <w:szCs w:val="22"/>
        </w:rPr>
        <w:t xml:space="preserve">Please ensure that copies of this Circular are </w:t>
      </w:r>
      <w:r>
        <w:rPr>
          <w:rFonts w:asciiTheme="minorHAnsi" w:hAnsiTheme="minorHAnsi" w:cstheme="minorHAnsi"/>
          <w:color w:val="000000"/>
          <w:sz w:val="22"/>
          <w:szCs w:val="22"/>
        </w:rPr>
        <w:t>made available</w:t>
      </w:r>
      <w:r w:rsidRPr="00B111C9">
        <w:rPr>
          <w:rFonts w:asciiTheme="minorHAnsi" w:hAnsiTheme="minorHAnsi" w:cstheme="minorHAnsi"/>
          <w:color w:val="000000"/>
          <w:sz w:val="22"/>
          <w:szCs w:val="22"/>
        </w:rPr>
        <w:t xml:space="preserve"> to all members of </w:t>
      </w:r>
      <w:r>
        <w:rPr>
          <w:rFonts w:asciiTheme="minorHAnsi" w:hAnsiTheme="minorHAnsi" w:cstheme="minorHAnsi"/>
          <w:color w:val="000000"/>
          <w:sz w:val="22"/>
          <w:szCs w:val="22"/>
        </w:rPr>
        <w:t>your organisation</w:t>
      </w:r>
      <w:r w:rsidRPr="00B111C9">
        <w:rPr>
          <w:rFonts w:asciiTheme="minorHAnsi" w:hAnsiTheme="minorHAnsi" w:cstheme="minorHAnsi"/>
          <w:color w:val="000000"/>
          <w:sz w:val="22"/>
          <w:szCs w:val="22"/>
        </w:rPr>
        <w:t xml:space="preserve"> and its contents are brought to the attention of all </w:t>
      </w:r>
      <w:r>
        <w:rPr>
          <w:rFonts w:asciiTheme="minorHAnsi" w:hAnsiTheme="minorHAnsi" w:cstheme="minorHAnsi"/>
          <w:color w:val="000000"/>
          <w:sz w:val="22"/>
          <w:szCs w:val="22"/>
        </w:rPr>
        <w:t>staff</w:t>
      </w:r>
      <w:r w:rsidRPr="00B111C9">
        <w:rPr>
          <w:rFonts w:asciiTheme="minorHAnsi" w:hAnsiTheme="minorHAnsi" w:cstheme="minorHAnsi"/>
          <w:color w:val="000000"/>
          <w:sz w:val="22"/>
          <w:szCs w:val="22"/>
        </w:rPr>
        <w:t xml:space="preserve"> in your employment including those on leave of absence. </w:t>
      </w:r>
    </w:p>
    <w:p w:rsidR="007528F5" w:rsidRPr="00B111C9" w:rsidRDefault="007528F5" w:rsidP="007528F5">
      <w:pPr>
        <w:jc w:val="both"/>
        <w:rPr>
          <w:rFonts w:asciiTheme="minorHAnsi" w:hAnsiTheme="minorHAnsi" w:cstheme="minorHAnsi"/>
          <w:color w:val="000000"/>
          <w:sz w:val="22"/>
          <w:szCs w:val="22"/>
        </w:rPr>
      </w:pPr>
    </w:p>
    <w:p w:rsidR="007528F5" w:rsidRPr="00B111C9" w:rsidRDefault="007528F5" w:rsidP="007528F5">
      <w:pPr>
        <w:jc w:val="both"/>
        <w:rPr>
          <w:rFonts w:asciiTheme="minorHAnsi" w:hAnsiTheme="minorHAnsi" w:cstheme="minorHAnsi"/>
          <w:color w:val="000000"/>
          <w:sz w:val="22"/>
          <w:szCs w:val="22"/>
        </w:rPr>
      </w:pPr>
      <w:r w:rsidRPr="00B111C9">
        <w:rPr>
          <w:rFonts w:asciiTheme="minorHAnsi" w:hAnsiTheme="minorHAnsi" w:cstheme="minorHAnsi"/>
          <w:color w:val="000000"/>
          <w:sz w:val="22"/>
          <w:szCs w:val="22"/>
        </w:rPr>
        <w:t>This Circular can be accessed on the Department’s</w:t>
      </w:r>
      <w:r>
        <w:rPr>
          <w:rFonts w:asciiTheme="minorHAnsi" w:hAnsiTheme="minorHAnsi" w:cstheme="minorHAnsi"/>
          <w:color w:val="000000"/>
          <w:sz w:val="22"/>
          <w:szCs w:val="22"/>
        </w:rPr>
        <w:t xml:space="preserve"> website at </w:t>
      </w:r>
      <w:hyperlink r:id="rId8" w:history="1">
        <w:r w:rsidRPr="002667F6">
          <w:rPr>
            <w:rStyle w:val="Hyperlink"/>
            <w:rFonts w:asciiTheme="minorHAnsi" w:hAnsiTheme="minorHAnsi" w:cstheme="minorHAnsi"/>
            <w:sz w:val="22"/>
            <w:szCs w:val="22"/>
          </w:rPr>
          <w:t>www.education.gov.ie</w:t>
        </w:r>
      </w:hyperlink>
      <w:r>
        <w:rPr>
          <w:rFonts w:asciiTheme="minorHAnsi" w:hAnsiTheme="minorHAnsi" w:cstheme="minorHAnsi"/>
          <w:color w:val="000000"/>
          <w:sz w:val="22"/>
          <w:szCs w:val="22"/>
        </w:rPr>
        <w:t xml:space="preserve"> </w:t>
      </w:r>
    </w:p>
    <w:p w:rsidR="007528F5" w:rsidRDefault="007528F5" w:rsidP="007528F5">
      <w:pPr>
        <w:autoSpaceDE w:val="0"/>
        <w:autoSpaceDN w:val="0"/>
        <w:adjustRightInd w:val="0"/>
        <w:jc w:val="both"/>
        <w:rPr>
          <w:rFonts w:asciiTheme="minorHAnsi" w:hAnsiTheme="minorHAnsi" w:cstheme="minorHAnsi"/>
          <w:color w:val="000000"/>
          <w:sz w:val="22"/>
          <w:szCs w:val="22"/>
        </w:rPr>
      </w:pPr>
    </w:p>
    <w:p w:rsidR="007528F5" w:rsidRDefault="007528F5" w:rsidP="007528F5">
      <w:pPr>
        <w:autoSpaceDE w:val="0"/>
        <w:autoSpaceDN w:val="0"/>
        <w:adjustRightInd w:val="0"/>
        <w:jc w:val="both"/>
        <w:rPr>
          <w:rFonts w:asciiTheme="minorHAnsi" w:hAnsiTheme="minorHAnsi" w:cstheme="minorHAnsi"/>
          <w:color w:val="000000"/>
          <w:sz w:val="22"/>
          <w:szCs w:val="22"/>
        </w:rPr>
      </w:pPr>
    </w:p>
    <w:p w:rsidR="007528F5" w:rsidRDefault="007528F5" w:rsidP="007528F5">
      <w:pPr>
        <w:autoSpaceDE w:val="0"/>
        <w:autoSpaceDN w:val="0"/>
        <w:adjustRightInd w:val="0"/>
        <w:jc w:val="both"/>
        <w:rPr>
          <w:rFonts w:asciiTheme="minorHAnsi" w:hAnsiTheme="minorHAnsi" w:cstheme="minorHAnsi"/>
          <w:color w:val="000000"/>
          <w:sz w:val="22"/>
          <w:szCs w:val="22"/>
        </w:rPr>
      </w:pPr>
    </w:p>
    <w:p w:rsidR="007528F5" w:rsidRDefault="007528F5" w:rsidP="007528F5">
      <w:pPr>
        <w:autoSpaceDE w:val="0"/>
        <w:autoSpaceDN w:val="0"/>
        <w:adjustRightInd w:val="0"/>
        <w:jc w:val="both"/>
        <w:rPr>
          <w:rFonts w:asciiTheme="minorHAnsi" w:hAnsiTheme="minorHAnsi" w:cstheme="minorHAnsi"/>
          <w:color w:val="000000"/>
          <w:sz w:val="22"/>
          <w:szCs w:val="22"/>
        </w:rPr>
      </w:pP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Tara Carton</w:t>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r w:rsidRPr="00B111C9">
        <w:rPr>
          <w:rFonts w:asciiTheme="minorHAnsi" w:hAnsiTheme="minorHAnsi" w:cstheme="minorHAnsi"/>
          <w:color w:val="000000"/>
          <w:sz w:val="22"/>
          <w:szCs w:val="22"/>
        </w:rPr>
        <w:t xml:space="preserve">Principal Officer </w:t>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p>
    <w:p w:rsidR="007528F5" w:rsidRDefault="007528F5" w:rsidP="007528F5">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External Staff Relations</w:t>
      </w:r>
    </w:p>
    <w:p w:rsidR="007528F5" w:rsidRPr="00B111C9" w:rsidRDefault="007528F5" w:rsidP="007528F5">
      <w:pPr>
        <w:autoSpaceDE w:val="0"/>
        <w:autoSpaceDN w:val="0"/>
        <w:adjustRightInd w:val="0"/>
        <w:jc w:val="both"/>
        <w:rPr>
          <w:rFonts w:asciiTheme="minorHAnsi" w:hAnsiTheme="minorHAnsi" w:cstheme="minorHAnsi"/>
          <w:color w:val="000000"/>
          <w:sz w:val="22"/>
          <w:szCs w:val="22"/>
        </w:rPr>
      </w:pP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Pr>
          <w:rFonts w:asciiTheme="minorHAnsi" w:hAnsiTheme="minorHAnsi" w:cstheme="minorHAnsi"/>
          <w:color w:val="000000"/>
          <w:sz w:val="22"/>
          <w:szCs w:val="22"/>
        </w:rPr>
        <w:tab/>
      </w:r>
    </w:p>
    <w:p w:rsidR="007528F5" w:rsidRPr="00B111C9" w:rsidRDefault="007528F5" w:rsidP="007528F5">
      <w:pPr>
        <w:jc w:val="both"/>
        <w:rPr>
          <w:rFonts w:asciiTheme="minorHAnsi" w:hAnsiTheme="minorHAnsi" w:cstheme="minorHAnsi"/>
          <w:color w:val="000000"/>
          <w:sz w:val="22"/>
          <w:szCs w:val="22"/>
        </w:rPr>
      </w:pPr>
    </w:p>
    <w:p w:rsidR="007528F5" w:rsidRPr="00B111C9" w:rsidRDefault="007528F5" w:rsidP="007528F5">
      <w:pPr>
        <w:jc w:val="both"/>
        <w:rPr>
          <w:rFonts w:asciiTheme="minorHAnsi" w:hAnsiTheme="minorHAnsi" w:cstheme="minorHAnsi"/>
          <w:color w:val="000000"/>
          <w:sz w:val="22"/>
          <w:szCs w:val="22"/>
        </w:rPr>
      </w:pPr>
    </w:p>
    <w:p w:rsidR="007528F5" w:rsidRDefault="007528F5" w:rsidP="007528F5">
      <w:pPr>
        <w:jc w:val="both"/>
        <w:rPr>
          <w:rFonts w:asciiTheme="minorHAnsi" w:hAnsiTheme="minorHAnsi" w:cstheme="minorHAnsi"/>
          <w:color w:val="000000"/>
          <w:sz w:val="22"/>
          <w:szCs w:val="22"/>
        </w:rPr>
      </w:pPr>
      <w:r>
        <w:rPr>
          <w:rFonts w:asciiTheme="minorHAnsi" w:hAnsiTheme="minorHAnsi" w:cstheme="minorHAnsi"/>
          <w:color w:val="000000"/>
          <w:sz w:val="22"/>
          <w:szCs w:val="22"/>
        </w:rPr>
        <w:t>9</w:t>
      </w:r>
      <w:r w:rsidRPr="00E849F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w:t>
      </w:r>
      <w:r w:rsidRPr="00B111C9">
        <w:rPr>
          <w:rFonts w:asciiTheme="minorHAnsi" w:hAnsiTheme="minorHAnsi" w:cstheme="minorHAnsi"/>
          <w:color w:val="000000"/>
          <w:sz w:val="22"/>
          <w:szCs w:val="22"/>
        </w:rPr>
        <w:t>2020</w:t>
      </w:r>
      <w:r w:rsidRPr="00B111C9">
        <w:rPr>
          <w:rFonts w:asciiTheme="minorHAnsi" w:hAnsiTheme="minorHAnsi" w:cstheme="minorHAnsi"/>
          <w:color w:val="000000"/>
          <w:sz w:val="22"/>
          <w:szCs w:val="22"/>
        </w:rPr>
        <w:tab/>
      </w:r>
    </w:p>
    <w:p w:rsidR="007528F5" w:rsidRDefault="007528F5" w:rsidP="007528F5">
      <w:pPr>
        <w:jc w:val="both"/>
        <w:rPr>
          <w:rFonts w:asciiTheme="minorHAnsi" w:hAnsiTheme="minorHAnsi" w:cstheme="minorHAnsi"/>
          <w:color w:val="000000"/>
          <w:sz w:val="22"/>
          <w:szCs w:val="22"/>
        </w:rPr>
      </w:pPr>
    </w:p>
    <w:p w:rsidR="007528F5" w:rsidRDefault="007528F5" w:rsidP="007528F5">
      <w:pPr>
        <w:jc w:val="both"/>
        <w:rPr>
          <w:rFonts w:asciiTheme="minorHAnsi" w:hAnsiTheme="minorHAnsi" w:cstheme="minorHAnsi"/>
          <w:color w:val="000000"/>
          <w:sz w:val="22"/>
          <w:szCs w:val="22"/>
        </w:rPr>
      </w:pPr>
    </w:p>
    <w:p w:rsidR="007528F5" w:rsidRPr="00E849F5" w:rsidRDefault="007528F5" w:rsidP="007528F5">
      <w:pPr>
        <w:autoSpaceDE w:val="0"/>
        <w:autoSpaceDN w:val="0"/>
        <w:adjustRightInd w:val="0"/>
        <w:rPr>
          <w:rFonts w:ascii="Arial" w:eastAsiaTheme="minorHAnsi" w:hAnsi="Arial" w:cs="Arial"/>
          <w:color w:val="000000"/>
          <w:lang w:val="en-IE" w:eastAsia="en-US"/>
        </w:rPr>
      </w:pPr>
    </w:p>
    <w:p w:rsidR="007528F5" w:rsidRPr="00B111C9" w:rsidRDefault="007528F5" w:rsidP="007528F5">
      <w:pPr>
        <w:jc w:val="both"/>
        <w:rPr>
          <w:rFonts w:asciiTheme="minorHAnsi" w:hAnsiTheme="minorHAnsi" w:cstheme="minorHAnsi"/>
          <w:color w:val="000000"/>
          <w:sz w:val="22"/>
          <w:szCs w:val="22"/>
        </w:rPr>
      </w:pP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r w:rsidRPr="00B111C9">
        <w:rPr>
          <w:rFonts w:asciiTheme="minorHAnsi" w:hAnsiTheme="minorHAnsi" w:cstheme="minorHAnsi"/>
          <w:color w:val="000000"/>
          <w:sz w:val="22"/>
          <w:szCs w:val="22"/>
        </w:rPr>
        <w:tab/>
      </w:r>
    </w:p>
    <w:p w:rsidR="007528F5" w:rsidRPr="00B111C9" w:rsidRDefault="007528F5" w:rsidP="007528F5">
      <w:pPr>
        <w:pStyle w:val="Default"/>
        <w:jc w:val="center"/>
        <w:rPr>
          <w:rFonts w:asciiTheme="minorHAnsi" w:hAnsiTheme="minorHAnsi" w:cstheme="minorHAnsi"/>
          <w:b/>
          <w:sz w:val="22"/>
          <w:szCs w:val="22"/>
        </w:rPr>
      </w:pPr>
    </w:p>
    <w:p w:rsidR="007528F5" w:rsidRPr="00B111C9" w:rsidRDefault="007528F5" w:rsidP="007528F5">
      <w:pPr>
        <w:spacing w:after="160" w:line="259" w:lineRule="auto"/>
        <w:rPr>
          <w:rFonts w:asciiTheme="minorHAnsi" w:hAnsiTheme="minorHAnsi" w:cstheme="minorHAnsi"/>
          <w:b/>
          <w:sz w:val="22"/>
          <w:szCs w:val="22"/>
        </w:rPr>
      </w:pPr>
    </w:p>
    <w:p w:rsidR="007528F5" w:rsidRDefault="007528F5" w:rsidP="007528F5">
      <w:pPr>
        <w:pStyle w:val="Default"/>
        <w:jc w:val="center"/>
        <w:rPr>
          <w:rFonts w:asciiTheme="minorHAnsi" w:hAnsiTheme="minorHAnsi" w:cstheme="minorHAnsi"/>
          <w:b/>
          <w:sz w:val="22"/>
          <w:szCs w:val="22"/>
        </w:rPr>
      </w:pPr>
    </w:p>
    <w:p w:rsidR="007528F5" w:rsidRPr="00A4225B" w:rsidRDefault="007528F5" w:rsidP="007528F5">
      <w:pPr>
        <w:pStyle w:val="Heading1"/>
        <w:numPr>
          <w:ilvl w:val="0"/>
          <w:numId w:val="0"/>
        </w:numPr>
        <w:ind w:left="432" w:hanging="432"/>
        <w:rPr>
          <w:rFonts w:asciiTheme="minorHAnsi" w:hAnsiTheme="minorHAnsi" w:cstheme="minorHAnsi"/>
          <w:sz w:val="22"/>
          <w:szCs w:val="22"/>
          <w:u w:val="single"/>
        </w:rPr>
      </w:pPr>
      <w:bookmarkStart w:id="1" w:name="_Toc510092823"/>
      <w:r w:rsidRPr="00A4225B">
        <w:rPr>
          <w:rFonts w:asciiTheme="minorHAnsi" w:hAnsiTheme="minorHAnsi" w:cstheme="minorHAnsi"/>
          <w:sz w:val="22"/>
          <w:szCs w:val="22"/>
          <w:u w:val="single"/>
        </w:rPr>
        <w:t>Definitions</w:t>
      </w:r>
      <w:bookmarkEnd w:id="1"/>
      <w:r w:rsidRPr="00A4225B">
        <w:rPr>
          <w:rFonts w:asciiTheme="minorHAnsi" w:hAnsiTheme="minorHAnsi" w:cstheme="minorHAnsi"/>
          <w:sz w:val="22"/>
          <w:szCs w:val="22"/>
          <w:u w:val="single"/>
        </w:rPr>
        <w:t xml:space="preserve"> </w:t>
      </w:r>
    </w:p>
    <w:p w:rsidR="007528F5" w:rsidRPr="00A4225B" w:rsidRDefault="007528F5" w:rsidP="007528F5">
      <w:pPr>
        <w:rPr>
          <w:rFonts w:asciiTheme="minorHAnsi" w:hAnsiTheme="minorHAnsi" w:cstheme="minorHAnsi"/>
          <w:sz w:val="22"/>
          <w:szCs w:val="22"/>
        </w:rPr>
      </w:pPr>
    </w:p>
    <w:p w:rsidR="007528F5" w:rsidRPr="00A4225B" w:rsidRDefault="007528F5" w:rsidP="007528F5">
      <w:pPr>
        <w:jc w:val="both"/>
        <w:rPr>
          <w:rFonts w:asciiTheme="minorHAnsi" w:hAnsiTheme="minorHAnsi" w:cstheme="minorHAnsi"/>
          <w:color w:val="000000"/>
          <w:sz w:val="22"/>
          <w:szCs w:val="22"/>
        </w:rPr>
      </w:pPr>
      <w:r w:rsidRPr="00A4225B">
        <w:rPr>
          <w:rFonts w:asciiTheme="minorHAnsi" w:hAnsiTheme="minorHAnsi" w:cstheme="minorHAnsi"/>
          <w:color w:val="000000"/>
          <w:sz w:val="22"/>
          <w:szCs w:val="22"/>
        </w:rPr>
        <w:t>For the purposes of this Circular the following terms have the meanings assigned to them here unless the context indicates otherwise.</w:t>
      </w:r>
    </w:p>
    <w:p w:rsidR="007528F5" w:rsidRDefault="007528F5" w:rsidP="007528F5">
      <w:pPr>
        <w:autoSpaceDE w:val="0"/>
        <w:autoSpaceDN w:val="0"/>
        <w:adjustRightInd w:val="0"/>
        <w:spacing w:after="240"/>
        <w:jc w:val="both"/>
        <w:rPr>
          <w:rFonts w:asciiTheme="minorHAnsi" w:hAnsiTheme="minorHAnsi" w:cstheme="minorHAnsi"/>
          <w:b/>
          <w:bCs/>
          <w:color w:val="000000"/>
          <w:sz w:val="22"/>
          <w:szCs w:val="22"/>
        </w:rPr>
      </w:pPr>
    </w:p>
    <w:p w:rsidR="007528F5" w:rsidRDefault="007528F5" w:rsidP="007528F5">
      <w:pPr>
        <w:autoSpaceDE w:val="0"/>
        <w:autoSpaceDN w:val="0"/>
        <w:adjustRightInd w:val="0"/>
        <w:jc w:val="both"/>
        <w:rPr>
          <w:rFonts w:asciiTheme="minorHAnsi" w:hAnsiTheme="minorHAnsi" w:cstheme="minorHAnsi"/>
          <w:color w:val="000000"/>
          <w:sz w:val="22"/>
          <w:szCs w:val="22"/>
        </w:rPr>
      </w:pPr>
      <w:r w:rsidRPr="00A4225B">
        <w:rPr>
          <w:rFonts w:asciiTheme="minorHAnsi" w:hAnsiTheme="minorHAnsi" w:cstheme="minorHAnsi"/>
          <w:b/>
          <w:bCs/>
          <w:color w:val="000000"/>
          <w:sz w:val="22"/>
          <w:szCs w:val="22"/>
        </w:rPr>
        <w:t xml:space="preserve">Employee - </w:t>
      </w:r>
      <w:r w:rsidRPr="00A4225B">
        <w:rPr>
          <w:rFonts w:asciiTheme="minorHAnsi" w:hAnsiTheme="minorHAnsi" w:cstheme="minorHAnsi"/>
          <w:color w:val="000000"/>
          <w:sz w:val="22"/>
          <w:szCs w:val="22"/>
        </w:rPr>
        <w:t xml:space="preserve">means </w:t>
      </w:r>
      <w:r>
        <w:rPr>
          <w:rFonts w:asciiTheme="minorHAnsi" w:hAnsiTheme="minorHAnsi" w:cstheme="minorHAnsi"/>
          <w:sz w:val="22"/>
          <w:szCs w:val="22"/>
        </w:rPr>
        <w:t xml:space="preserve">all staff other than </w:t>
      </w:r>
      <w:r w:rsidRPr="00B111C9">
        <w:rPr>
          <w:rFonts w:asciiTheme="minorHAnsi" w:hAnsiTheme="minorHAnsi" w:cstheme="minorHAnsi"/>
          <w:sz w:val="22"/>
          <w:szCs w:val="22"/>
        </w:rPr>
        <w:t>teachers</w:t>
      </w:r>
      <w:r>
        <w:rPr>
          <w:rFonts w:asciiTheme="minorHAnsi" w:hAnsiTheme="minorHAnsi" w:cstheme="minorHAnsi"/>
          <w:sz w:val="22"/>
          <w:szCs w:val="22"/>
        </w:rPr>
        <w:t xml:space="preserve"> and special needs assistants (SNAs) </w:t>
      </w:r>
      <w:r w:rsidRPr="00B111C9">
        <w:rPr>
          <w:rFonts w:asciiTheme="minorHAnsi" w:hAnsiTheme="minorHAnsi" w:cstheme="minorHAnsi"/>
          <w:sz w:val="22"/>
          <w:szCs w:val="22"/>
        </w:rPr>
        <w:t xml:space="preserve">employed in </w:t>
      </w:r>
      <w:r>
        <w:rPr>
          <w:rFonts w:asciiTheme="minorHAnsi" w:hAnsiTheme="minorHAnsi" w:cstheme="minorHAnsi"/>
          <w:sz w:val="22"/>
          <w:szCs w:val="22"/>
        </w:rPr>
        <w:t>ETB in posts</w:t>
      </w:r>
      <w:r w:rsidRPr="00B111C9">
        <w:rPr>
          <w:rFonts w:asciiTheme="minorHAnsi" w:hAnsiTheme="minorHAnsi" w:cstheme="minorHAnsi"/>
          <w:sz w:val="22"/>
          <w:szCs w:val="22"/>
        </w:rPr>
        <w:t xml:space="preserve"> funded by monies provided by the Oireachtas</w:t>
      </w:r>
      <w:r w:rsidRPr="00A4225B">
        <w:rPr>
          <w:rFonts w:asciiTheme="minorHAnsi" w:hAnsiTheme="minorHAnsi" w:cstheme="minorHAnsi"/>
          <w:color w:val="000000"/>
          <w:sz w:val="22"/>
          <w:szCs w:val="22"/>
        </w:rPr>
        <w:t xml:space="preserve">. </w:t>
      </w:r>
    </w:p>
    <w:p w:rsidR="007528F5" w:rsidRPr="00A4225B" w:rsidRDefault="007528F5" w:rsidP="007528F5">
      <w:pPr>
        <w:autoSpaceDE w:val="0"/>
        <w:autoSpaceDN w:val="0"/>
        <w:adjustRightInd w:val="0"/>
        <w:jc w:val="both"/>
        <w:rPr>
          <w:rFonts w:asciiTheme="minorHAnsi" w:hAnsiTheme="minorHAnsi" w:cstheme="minorHAnsi"/>
          <w:color w:val="000000"/>
          <w:sz w:val="22"/>
          <w:szCs w:val="22"/>
        </w:rPr>
      </w:pPr>
    </w:p>
    <w:p w:rsidR="007528F5" w:rsidRDefault="007528F5" w:rsidP="007528F5">
      <w:pPr>
        <w:autoSpaceDE w:val="0"/>
        <w:autoSpaceDN w:val="0"/>
        <w:adjustRightInd w:val="0"/>
        <w:spacing w:after="240"/>
        <w:jc w:val="both"/>
        <w:rPr>
          <w:rFonts w:asciiTheme="minorHAnsi" w:hAnsiTheme="minorHAnsi" w:cstheme="minorHAnsi"/>
          <w:color w:val="000000"/>
          <w:sz w:val="22"/>
          <w:szCs w:val="22"/>
        </w:rPr>
      </w:pPr>
      <w:r w:rsidRPr="00A4225B">
        <w:rPr>
          <w:rFonts w:asciiTheme="minorHAnsi" w:hAnsiTheme="minorHAnsi" w:cstheme="minorHAnsi"/>
          <w:b/>
          <w:bCs/>
          <w:color w:val="000000"/>
          <w:sz w:val="22"/>
          <w:szCs w:val="22"/>
        </w:rPr>
        <w:t>Employer</w:t>
      </w:r>
      <w:r w:rsidRPr="00A4225B">
        <w:rPr>
          <w:rFonts w:asciiTheme="minorHAnsi" w:hAnsiTheme="minorHAnsi" w:cstheme="minorHAnsi"/>
          <w:bCs/>
          <w:color w:val="FF0000"/>
          <w:sz w:val="22"/>
          <w:szCs w:val="22"/>
        </w:rPr>
        <w:t xml:space="preserve"> </w:t>
      </w:r>
      <w:r w:rsidRPr="00A4225B">
        <w:rPr>
          <w:rFonts w:asciiTheme="minorHAnsi" w:hAnsiTheme="minorHAnsi" w:cstheme="minorHAnsi"/>
          <w:color w:val="000000"/>
          <w:sz w:val="22"/>
          <w:szCs w:val="22"/>
        </w:rPr>
        <w:t xml:space="preserve">means an Education and Training Board (ETB) </w:t>
      </w:r>
    </w:p>
    <w:p w:rsidR="007528F5" w:rsidRPr="00021D3C" w:rsidRDefault="007528F5" w:rsidP="007528F5">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color w:val="000000"/>
          <w:sz w:val="22"/>
          <w:szCs w:val="22"/>
        </w:rPr>
        <w:t xml:space="preserve">HSE – </w:t>
      </w:r>
      <w:r>
        <w:rPr>
          <w:rFonts w:asciiTheme="minorHAnsi" w:hAnsiTheme="minorHAnsi" w:cstheme="minorHAnsi"/>
          <w:color w:val="000000"/>
          <w:sz w:val="22"/>
          <w:szCs w:val="22"/>
        </w:rPr>
        <w:t>means Health Service Executive.</w:t>
      </w:r>
    </w:p>
    <w:p w:rsidR="007528F5" w:rsidRPr="00214CC8" w:rsidRDefault="007528F5" w:rsidP="007528F5">
      <w:pPr>
        <w:ind w:right="437"/>
        <w:jc w:val="both"/>
        <w:rPr>
          <w:rFonts w:asciiTheme="minorHAnsi" w:hAnsiTheme="minorHAnsi" w:cstheme="minorHAnsi"/>
          <w:b/>
          <w:sz w:val="22"/>
          <w:szCs w:val="22"/>
        </w:rPr>
      </w:pPr>
      <w:r w:rsidRPr="00214CC8">
        <w:rPr>
          <w:rFonts w:asciiTheme="minorHAnsi" w:hAnsiTheme="minorHAnsi" w:cstheme="minorHAnsi"/>
          <w:b/>
          <w:sz w:val="22"/>
          <w:szCs w:val="22"/>
        </w:rPr>
        <w:t>Self-isolate</w:t>
      </w:r>
      <w:r w:rsidRPr="00214CC8">
        <w:rPr>
          <w:rFonts w:asciiTheme="minorHAnsi" w:hAnsiTheme="minorHAnsi" w:cstheme="minorHAnsi"/>
          <w:sz w:val="22"/>
          <w:szCs w:val="22"/>
        </w:rPr>
        <w:t xml:space="preserve"> </w:t>
      </w:r>
      <w:r>
        <w:rPr>
          <w:rFonts w:asciiTheme="minorHAnsi" w:hAnsiTheme="minorHAnsi" w:cstheme="minorHAnsi"/>
          <w:sz w:val="22"/>
          <w:szCs w:val="22"/>
        </w:rPr>
        <w:t>– refers to employees who are medically/HSE-</w:t>
      </w:r>
      <w:r w:rsidRPr="00214CC8">
        <w:rPr>
          <w:rFonts w:asciiTheme="minorHAnsi" w:hAnsiTheme="minorHAnsi" w:cstheme="minorHAnsi"/>
          <w:sz w:val="22"/>
          <w:szCs w:val="22"/>
        </w:rPr>
        <w:t>recommended to restrict their movements. Confirmation will be required in all instances.</w:t>
      </w:r>
    </w:p>
    <w:p w:rsidR="007528F5" w:rsidRPr="00214CC8" w:rsidRDefault="007528F5" w:rsidP="007528F5">
      <w:pPr>
        <w:ind w:right="437"/>
        <w:jc w:val="both"/>
        <w:rPr>
          <w:rFonts w:asciiTheme="minorHAnsi" w:hAnsiTheme="minorHAnsi" w:cstheme="minorHAnsi"/>
          <w:b/>
          <w:sz w:val="22"/>
          <w:szCs w:val="22"/>
        </w:rPr>
      </w:pPr>
    </w:p>
    <w:p w:rsidR="007528F5" w:rsidRPr="00A4225B" w:rsidRDefault="007528F5" w:rsidP="007528F5">
      <w:pPr>
        <w:spacing w:after="240"/>
        <w:jc w:val="both"/>
        <w:rPr>
          <w:rFonts w:asciiTheme="minorHAnsi" w:hAnsiTheme="minorHAnsi" w:cstheme="minorHAnsi"/>
          <w:color w:val="000000"/>
          <w:sz w:val="22"/>
          <w:szCs w:val="22"/>
        </w:rPr>
      </w:pPr>
      <w:r w:rsidRPr="00A4225B">
        <w:rPr>
          <w:rFonts w:asciiTheme="minorHAnsi" w:hAnsiTheme="minorHAnsi" w:cstheme="minorHAnsi"/>
          <w:b/>
          <w:bCs/>
          <w:color w:val="000000"/>
          <w:sz w:val="22"/>
          <w:szCs w:val="22"/>
        </w:rPr>
        <w:t>The Department</w:t>
      </w:r>
      <w:r>
        <w:rPr>
          <w:rFonts w:asciiTheme="minorHAnsi" w:hAnsiTheme="minorHAnsi" w:cstheme="minorHAnsi"/>
          <w:color w:val="000000"/>
          <w:sz w:val="22"/>
          <w:szCs w:val="22"/>
        </w:rPr>
        <w:t xml:space="preserve"> means t</w:t>
      </w:r>
      <w:r w:rsidRPr="00A4225B">
        <w:rPr>
          <w:rFonts w:asciiTheme="minorHAnsi" w:hAnsiTheme="minorHAnsi" w:cstheme="minorHAnsi"/>
          <w:color w:val="000000"/>
          <w:sz w:val="22"/>
          <w:szCs w:val="22"/>
        </w:rPr>
        <w:t>he Department of Education and Skills (DES).</w:t>
      </w:r>
    </w:p>
    <w:p w:rsidR="007528F5" w:rsidRPr="007528F5" w:rsidRDefault="007528F5" w:rsidP="007528F5">
      <w:pPr>
        <w:spacing w:after="160" w:line="259" w:lineRule="auto"/>
        <w:rPr>
          <w:rFonts w:asciiTheme="minorHAnsi" w:hAnsiTheme="minorHAnsi" w:cstheme="minorHAnsi"/>
          <w:b/>
          <w:color w:val="000000"/>
          <w:sz w:val="22"/>
          <w:szCs w:val="22"/>
        </w:rPr>
      </w:pPr>
      <w:r>
        <w:rPr>
          <w:rFonts w:asciiTheme="minorHAnsi" w:hAnsiTheme="minorHAnsi" w:cstheme="minorHAnsi"/>
          <w:b/>
          <w:sz w:val="22"/>
          <w:szCs w:val="22"/>
        </w:rPr>
        <w:br w:type="page"/>
      </w:r>
    </w:p>
    <w:p w:rsidR="007528F5" w:rsidRDefault="007528F5" w:rsidP="007528F5">
      <w:pPr>
        <w:pStyle w:val="Default"/>
        <w:numPr>
          <w:ilvl w:val="0"/>
          <w:numId w:val="2"/>
        </w:num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F44CDB">
        <w:rPr>
          <w:rFonts w:asciiTheme="minorHAnsi" w:hAnsiTheme="minorHAnsi" w:cstheme="minorHAnsi"/>
          <w:b/>
          <w:sz w:val="22"/>
          <w:szCs w:val="22"/>
        </w:rPr>
        <w:t>Introduction</w:t>
      </w:r>
    </w:p>
    <w:p w:rsidR="007528F5" w:rsidRPr="00F44CDB" w:rsidRDefault="007528F5" w:rsidP="007528F5">
      <w:pPr>
        <w:pStyle w:val="Default"/>
        <w:ind w:left="360"/>
        <w:jc w:val="both"/>
        <w:rPr>
          <w:rFonts w:asciiTheme="minorHAnsi" w:hAnsiTheme="minorHAnsi" w:cstheme="minorHAnsi"/>
          <w:b/>
          <w:sz w:val="22"/>
          <w:szCs w:val="22"/>
        </w:rPr>
      </w:pPr>
    </w:p>
    <w:p w:rsidR="007528F5" w:rsidRPr="00C8681C" w:rsidRDefault="007528F5" w:rsidP="007528F5">
      <w:pPr>
        <w:ind w:left="426" w:hanging="426"/>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t>COVID-19</w:t>
      </w:r>
      <w:r w:rsidRPr="00F44CDB">
        <w:rPr>
          <w:rFonts w:asciiTheme="minorHAnsi" w:hAnsiTheme="minorHAnsi" w:cstheme="minorHAnsi"/>
          <w:sz w:val="22"/>
          <w:szCs w:val="22"/>
        </w:rPr>
        <w:t xml:space="preserve"> (Coronavirus) is</w:t>
      </w:r>
      <w:r>
        <w:rPr>
          <w:rFonts w:asciiTheme="minorHAnsi" w:hAnsiTheme="minorHAnsi" w:cstheme="minorHAnsi"/>
          <w:sz w:val="22"/>
          <w:szCs w:val="22"/>
        </w:rPr>
        <w:t xml:space="preserve"> a virus that can cause illness affecting the lungs and airways.</w:t>
      </w:r>
      <w:r w:rsidRPr="00CF7D55">
        <w:rPr>
          <w:rFonts w:asciiTheme="minorHAnsi" w:hAnsiTheme="minorHAnsi" w:cstheme="minorHAnsi"/>
          <w:sz w:val="22"/>
          <w:szCs w:val="22"/>
          <w:lang w:val="en"/>
        </w:rPr>
        <w:t xml:space="preserve">  </w:t>
      </w:r>
      <w:r>
        <w:rPr>
          <w:rFonts w:asciiTheme="minorHAnsi" w:hAnsiTheme="minorHAnsi" w:cstheme="minorHAnsi"/>
          <w:color w:val="333333"/>
          <w:sz w:val="22"/>
          <w:szCs w:val="22"/>
          <w:lang w:val="en"/>
        </w:rPr>
        <w:t xml:space="preserve">  </w:t>
      </w:r>
    </w:p>
    <w:p w:rsidR="007528F5" w:rsidRDefault="007528F5" w:rsidP="007528F5">
      <w:pPr>
        <w:pStyle w:val="ListParagraph"/>
        <w:spacing w:after="160" w:line="259" w:lineRule="auto"/>
        <w:ind w:left="360"/>
        <w:jc w:val="both"/>
        <w:rPr>
          <w:rFonts w:asciiTheme="minorHAnsi" w:hAnsiTheme="minorHAnsi" w:cstheme="minorHAnsi"/>
          <w:sz w:val="22"/>
          <w:szCs w:val="22"/>
        </w:rPr>
      </w:pPr>
    </w:p>
    <w:p w:rsidR="007528F5" w:rsidRDefault="007528F5" w:rsidP="007528F5">
      <w:pPr>
        <w:pStyle w:val="ListParagraph"/>
        <w:numPr>
          <w:ilvl w:val="1"/>
          <w:numId w:val="3"/>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B32DBE">
        <w:rPr>
          <w:rFonts w:asciiTheme="minorHAnsi" w:hAnsiTheme="minorHAnsi" w:cstheme="minorHAnsi"/>
          <w:sz w:val="22"/>
          <w:szCs w:val="22"/>
        </w:rPr>
        <w:t>The employer has obligations under the Safety, Health and Welfare at Work Act, 2005 to ensure the safety and welfare of staff at work.</w:t>
      </w:r>
    </w:p>
    <w:p w:rsidR="007528F5" w:rsidRDefault="007528F5" w:rsidP="007528F5">
      <w:pPr>
        <w:pStyle w:val="ListParagraph"/>
        <w:spacing w:after="160" w:line="259" w:lineRule="auto"/>
        <w:ind w:left="360"/>
        <w:jc w:val="both"/>
        <w:rPr>
          <w:rFonts w:asciiTheme="minorHAnsi" w:hAnsiTheme="minorHAnsi" w:cstheme="minorHAnsi"/>
          <w:sz w:val="22"/>
          <w:szCs w:val="22"/>
        </w:rPr>
      </w:pPr>
    </w:p>
    <w:p w:rsidR="007528F5" w:rsidRPr="00B32DBE" w:rsidRDefault="007528F5" w:rsidP="007528F5">
      <w:pPr>
        <w:pStyle w:val="ListParagraph"/>
        <w:numPr>
          <w:ilvl w:val="1"/>
          <w:numId w:val="3"/>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B32DBE">
        <w:rPr>
          <w:rFonts w:asciiTheme="minorHAnsi" w:hAnsiTheme="minorHAnsi" w:cstheme="minorHAnsi"/>
          <w:sz w:val="22"/>
          <w:szCs w:val="22"/>
        </w:rPr>
        <w:t>Employers and employees should follow the guidance set out by the HSE and/or their doctor.</w:t>
      </w:r>
    </w:p>
    <w:p w:rsidR="007528F5" w:rsidRDefault="007528F5" w:rsidP="007528F5">
      <w:pPr>
        <w:pStyle w:val="default0"/>
        <w:ind w:left="360"/>
        <w:jc w:val="both"/>
        <w:rPr>
          <w:rFonts w:asciiTheme="minorHAnsi" w:hAnsiTheme="minorHAnsi" w:cstheme="minorHAnsi"/>
          <w:b/>
          <w:sz w:val="22"/>
          <w:szCs w:val="22"/>
        </w:rPr>
      </w:pPr>
    </w:p>
    <w:p w:rsidR="007528F5" w:rsidRDefault="007528F5" w:rsidP="007528F5">
      <w:pPr>
        <w:pStyle w:val="default0"/>
        <w:numPr>
          <w:ilvl w:val="0"/>
          <w:numId w:val="2"/>
        </w:numPr>
        <w:jc w:val="both"/>
        <w:rPr>
          <w:rFonts w:asciiTheme="minorHAnsi" w:hAnsiTheme="minorHAnsi" w:cstheme="minorHAnsi"/>
          <w:b/>
          <w:sz w:val="22"/>
          <w:szCs w:val="22"/>
        </w:rPr>
      </w:pPr>
      <w:r>
        <w:rPr>
          <w:rFonts w:asciiTheme="minorHAnsi" w:hAnsiTheme="minorHAnsi" w:cstheme="minorHAnsi"/>
          <w:b/>
          <w:sz w:val="22"/>
          <w:szCs w:val="22"/>
        </w:rPr>
        <w:t xml:space="preserve"> Purpose of this </w:t>
      </w:r>
      <w:r w:rsidRPr="00AA517C">
        <w:rPr>
          <w:rFonts w:asciiTheme="minorHAnsi" w:hAnsiTheme="minorHAnsi" w:cstheme="minorHAnsi"/>
          <w:b/>
          <w:sz w:val="22"/>
          <w:szCs w:val="22"/>
        </w:rPr>
        <w:t>Circular</w:t>
      </w:r>
    </w:p>
    <w:p w:rsidR="007528F5" w:rsidRPr="00AA517C" w:rsidRDefault="007528F5" w:rsidP="007528F5">
      <w:pPr>
        <w:pStyle w:val="default0"/>
        <w:ind w:left="360"/>
        <w:jc w:val="both"/>
        <w:rPr>
          <w:rFonts w:asciiTheme="minorHAnsi" w:hAnsiTheme="minorHAnsi" w:cstheme="minorHAnsi"/>
          <w:b/>
          <w:sz w:val="22"/>
          <w:szCs w:val="22"/>
        </w:rPr>
      </w:pPr>
      <w:r w:rsidRPr="00AA517C">
        <w:rPr>
          <w:rFonts w:asciiTheme="minorHAnsi" w:hAnsiTheme="minorHAnsi" w:cstheme="minorHAnsi"/>
          <w:b/>
          <w:sz w:val="22"/>
          <w:szCs w:val="22"/>
        </w:rPr>
        <w:t xml:space="preserve"> </w:t>
      </w:r>
    </w:p>
    <w:p w:rsidR="007528F5" w:rsidRPr="00B32DBE" w:rsidRDefault="007528F5" w:rsidP="007528F5">
      <w:pPr>
        <w:pStyle w:val="default0"/>
        <w:numPr>
          <w:ilvl w:val="1"/>
          <w:numId w:val="2"/>
        </w:numPr>
        <w:ind w:left="426" w:hanging="426"/>
        <w:jc w:val="both"/>
        <w:rPr>
          <w:rFonts w:asciiTheme="minorHAnsi" w:hAnsiTheme="minorHAnsi" w:cstheme="minorHAnsi"/>
          <w:b/>
          <w:color w:val="auto"/>
          <w:sz w:val="22"/>
          <w:szCs w:val="22"/>
        </w:rPr>
      </w:pPr>
      <w:r w:rsidRPr="00AA517C">
        <w:rPr>
          <w:rFonts w:asciiTheme="minorHAnsi" w:hAnsiTheme="minorHAnsi" w:cstheme="minorHAnsi"/>
          <w:sz w:val="22"/>
          <w:szCs w:val="22"/>
        </w:rPr>
        <w:t>The purpose of this Circular is to advise employers of</w:t>
      </w:r>
      <w:r>
        <w:rPr>
          <w:rFonts w:asciiTheme="minorHAnsi" w:hAnsiTheme="minorHAnsi" w:cstheme="minorHAnsi"/>
          <w:sz w:val="22"/>
          <w:szCs w:val="22"/>
        </w:rPr>
        <w:t xml:space="preserve"> the arrangements for</w:t>
      </w:r>
      <w:r w:rsidRPr="00AA517C">
        <w:rPr>
          <w:rFonts w:asciiTheme="minorHAnsi" w:hAnsiTheme="minorHAnsi" w:cstheme="minorHAnsi"/>
          <w:sz w:val="22"/>
          <w:szCs w:val="22"/>
        </w:rPr>
        <w:t xml:space="preserve"> employees</w:t>
      </w:r>
      <w:r>
        <w:rPr>
          <w:rFonts w:asciiTheme="minorHAnsi" w:hAnsiTheme="minorHAnsi" w:cstheme="minorHAnsi"/>
          <w:sz w:val="22"/>
          <w:szCs w:val="22"/>
        </w:rPr>
        <w:t xml:space="preserve"> who have contracted </w:t>
      </w:r>
    </w:p>
    <w:p w:rsidR="007528F5" w:rsidRPr="00CF7D55" w:rsidRDefault="007528F5" w:rsidP="007528F5">
      <w:pPr>
        <w:pStyle w:val="default0"/>
        <w:ind w:left="426"/>
        <w:jc w:val="both"/>
        <w:rPr>
          <w:rStyle w:val="Hyperlink"/>
          <w:rFonts w:asciiTheme="minorHAnsi" w:hAnsiTheme="minorHAnsi" w:cstheme="minorHAnsi"/>
          <w:sz w:val="22"/>
          <w:szCs w:val="22"/>
        </w:rPr>
      </w:pPr>
      <w:r>
        <w:rPr>
          <w:rFonts w:asciiTheme="minorHAnsi" w:hAnsiTheme="minorHAnsi" w:cstheme="minorHAnsi"/>
          <w:sz w:val="22"/>
          <w:szCs w:val="22"/>
        </w:rPr>
        <w:t>COVID-19</w:t>
      </w:r>
      <w:r w:rsidRPr="00AA517C">
        <w:rPr>
          <w:rFonts w:asciiTheme="minorHAnsi" w:hAnsiTheme="minorHAnsi" w:cstheme="minorHAnsi"/>
          <w:sz w:val="22"/>
          <w:szCs w:val="22"/>
        </w:rPr>
        <w:t xml:space="preserve"> </w:t>
      </w:r>
      <w:r>
        <w:rPr>
          <w:rFonts w:asciiTheme="minorHAnsi" w:hAnsiTheme="minorHAnsi" w:cstheme="minorHAnsi"/>
          <w:sz w:val="22"/>
          <w:szCs w:val="22"/>
        </w:rPr>
        <w:t xml:space="preserve">including those </w:t>
      </w:r>
      <w:r w:rsidRPr="00AA517C">
        <w:rPr>
          <w:rFonts w:asciiTheme="minorHAnsi" w:hAnsiTheme="minorHAnsi" w:cstheme="minorHAnsi"/>
          <w:sz w:val="22"/>
          <w:szCs w:val="22"/>
        </w:rPr>
        <w:t xml:space="preserve">who </w:t>
      </w:r>
      <w:r>
        <w:rPr>
          <w:rFonts w:asciiTheme="minorHAnsi" w:hAnsiTheme="minorHAnsi" w:cstheme="minorHAnsi"/>
          <w:sz w:val="22"/>
          <w:szCs w:val="22"/>
        </w:rPr>
        <w:t xml:space="preserve">have not got the virus but have been advised to </w:t>
      </w:r>
      <w:r w:rsidRPr="00AA517C">
        <w:rPr>
          <w:rFonts w:asciiTheme="minorHAnsi" w:hAnsiTheme="minorHAnsi" w:cstheme="minorHAnsi"/>
          <w:sz w:val="22"/>
          <w:szCs w:val="22"/>
        </w:rPr>
        <w:t>self-isolate</w:t>
      </w:r>
      <w:r>
        <w:rPr>
          <w:rFonts w:asciiTheme="minorHAnsi" w:hAnsiTheme="minorHAnsi" w:cstheme="minorHAnsi"/>
          <w:sz w:val="22"/>
          <w:szCs w:val="22"/>
        </w:rPr>
        <w:t xml:space="preserve"> </w:t>
      </w:r>
      <w:r w:rsidRPr="00CF7D55">
        <w:rPr>
          <w:rFonts w:asciiTheme="minorHAnsi" w:hAnsiTheme="minorHAnsi" w:cstheme="minorHAnsi"/>
          <w:color w:val="auto"/>
          <w:sz w:val="22"/>
          <w:szCs w:val="22"/>
        </w:rPr>
        <w:t xml:space="preserve">to prevent the spread of </w:t>
      </w:r>
      <w:r>
        <w:rPr>
          <w:rFonts w:asciiTheme="minorHAnsi" w:hAnsiTheme="minorHAnsi" w:cstheme="minorHAnsi"/>
          <w:color w:val="auto"/>
          <w:sz w:val="22"/>
          <w:szCs w:val="22"/>
        </w:rPr>
        <w:t>the virus</w:t>
      </w:r>
      <w:r w:rsidRPr="00CF7D55">
        <w:rPr>
          <w:rFonts w:asciiTheme="minorHAnsi" w:hAnsiTheme="minorHAnsi" w:cstheme="minorHAnsi"/>
          <w:color w:val="auto"/>
          <w:sz w:val="22"/>
          <w:szCs w:val="22"/>
        </w:rPr>
        <w:t>.</w:t>
      </w:r>
      <w:r w:rsidRPr="00CF7D55">
        <w:rPr>
          <w:rStyle w:val="Hyperlink"/>
          <w:rFonts w:asciiTheme="minorHAnsi" w:hAnsiTheme="minorHAnsi" w:cstheme="minorHAnsi"/>
          <w:sz w:val="22"/>
          <w:szCs w:val="22"/>
        </w:rPr>
        <w:t xml:space="preserve"> </w:t>
      </w:r>
    </w:p>
    <w:p w:rsidR="007528F5" w:rsidRPr="00AD469D" w:rsidRDefault="007528F5" w:rsidP="007528F5">
      <w:pPr>
        <w:jc w:val="both"/>
        <w:rPr>
          <w:rFonts w:asciiTheme="minorHAnsi" w:hAnsiTheme="minorHAnsi" w:cstheme="minorHAnsi"/>
          <w:szCs w:val="22"/>
        </w:rPr>
      </w:pPr>
    </w:p>
    <w:p w:rsidR="007528F5" w:rsidRDefault="007528F5" w:rsidP="007528F5">
      <w:pPr>
        <w:jc w:val="both"/>
        <w:rPr>
          <w:rFonts w:asciiTheme="minorHAnsi" w:hAnsiTheme="minorHAnsi" w:cstheme="minorHAnsi"/>
          <w:sz w:val="22"/>
          <w:szCs w:val="22"/>
        </w:rPr>
      </w:pPr>
    </w:p>
    <w:p w:rsidR="007528F5" w:rsidRPr="00ED4E1F" w:rsidRDefault="007528F5" w:rsidP="007528F5">
      <w:pPr>
        <w:pStyle w:val="ListParagraph"/>
        <w:numPr>
          <w:ilvl w:val="0"/>
          <w:numId w:val="2"/>
        </w:numPr>
        <w:jc w:val="both"/>
        <w:rPr>
          <w:rFonts w:asciiTheme="minorHAnsi" w:hAnsiTheme="minorHAnsi" w:cstheme="minorHAnsi"/>
          <w:b/>
          <w:sz w:val="22"/>
          <w:szCs w:val="22"/>
        </w:rPr>
      </w:pPr>
      <w:r w:rsidRPr="00ED4E1F">
        <w:rPr>
          <w:rFonts w:asciiTheme="minorHAnsi" w:hAnsiTheme="minorHAnsi" w:cstheme="minorHAnsi"/>
          <w:b/>
          <w:sz w:val="22"/>
          <w:szCs w:val="22"/>
        </w:rPr>
        <w:t>Special Leave</w:t>
      </w:r>
    </w:p>
    <w:p w:rsidR="007528F5" w:rsidRPr="00CF7D55" w:rsidRDefault="007528F5" w:rsidP="007528F5">
      <w:pPr>
        <w:jc w:val="both"/>
        <w:rPr>
          <w:rFonts w:asciiTheme="minorHAnsi" w:hAnsiTheme="minorHAnsi" w:cstheme="minorHAnsi"/>
          <w:sz w:val="22"/>
          <w:szCs w:val="22"/>
        </w:rPr>
      </w:pPr>
    </w:p>
    <w:p w:rsidR="007528F5" w:rsidRDefault="007528F5" w:rsidP="007528F5">
      <w:pPr>
        <w:pStyle w:val="default0"/>
        <w:numPr>
          <w:ilvl w:val="1"/>
          <w:numId w:val="4"/>
        </w:numPr>
        <w:adjustRightInd w:val="0"/>
        <w:ind w:left="426" w:hanging="426"/>
        <w:jc w:val="both"/>
        <w:rPr>
          <w:rFonts w:asciiTheme="minorHAnsi" w:hAnsiTheme="minorHAnsi" w:cstheme="minorHAnsi"/>
          <w:color w:val="auto"/>
          <w:sz w:val="22"/>
          <w:szCs w:val="22"/>
        </w:rPr>
      </w:pPr>
      <w:r>
        <w:rPr>
          <w:rFonts w:asciiTheme="minorHAnsi" w:hAnsiTheme="minorHAnsi" w:cstheme="minorHAnsi"/>
          <w:sz w:val="22"/>
          <w:szCs w:val="22"/>
        </w:rPr>
        <w:t>Under this Circular, an employer has</w:t>
      </w:r>
      <w:r w:rsidRPr="00CF7D55">
        <w:rPr>
          <w:rFonts w:asciiTheme="minorHAnsi" w:hAnsiTheme="minorHAnsi" w:cstheme="minorHAnsi"/>
          <w:sz w:val="22"/>
          <w:szCs w:val="22"/>
        </w:rPr>
        <w:t xml:space="preserve"> the discretion to grant special </w:t>
      </w:r>
      <w:r w:rsidRPr="00CF7D55">
        <w:rPr>
          <w:rFonts w:asciiTheme="minorHAnsi" w:hAnsiTheme="minorHAnsi" w:cstheme="minorHAnsi"/>
          <w:color w:val="auto"/>
          <w:sz w:val="22"/>
          <w:szCs w:val="22"/>
        </w:rPr>
        <w:t xml:space="preserve">leave with pay </w:t>
      </w:r>
      <w:r>
        <w:rPr>
          <w:rFonts w:asciiTheme="minorHAnsi" w:hAnsiTheme="minorHAnsi" w:cstheme="minorHAnsi"/>
          <w:color w:val="auto"/>
          <w:sz w:val="22"/>
          <w:szCs w:val="22"/>
        </w:rPr>
        <w:t>to an employee where a</w:t>
      </w:r>
      <w:r>
        <w:rPr>
          <w:rFonts w:asciiTheme="minorHAnsi" w:hAnsiTheme="minorHAnsi" w:cstheme="minorHAnsi"/>
          <w:sz w:val="22"/>
          <w:szCs w:val="22"/>
        </w:rPr>
        <w:t>ppropriate medical or HSE confirmation of COVID-19 diagnosis</w:t>
      </w:r>
      <w:r w:rsidRPr="00CF7D55">
        <w:rPr>
          <w:rFonts w:asciiTheme="minorHAnsi" w:hAnsiTheme="minorHAnsi" w:cstheme="minorHAnsi"/>
          <w:sz w:val="22"/>
          <w:szCs w:val="22"/>
        </w:rPr>
        <w:t xml:space="preserve"> </w:t>
      </w:r>
      <w:r>
        <w:rPr>
          <w:rFonts w:asciiTheme="minorHAnsi" w:hAnsiTheme="minorHAnsi" w:cstheme="minorHAnsi"/>
          <w:sz w:val="22"/>
          <w:szCs w:val="22"/>
        </w:rPr>
        <w:t>or recommendation</w:t>
      </w:r>
      <w:r w:rsidRPr="00CF7D55">
        <w:rPr>
          <w:rFonts w:asciiTheme="minorHAnsi" w:hAnsiTheme="minorHAnsi" w:cstheme="minorHAnsi"/>
          <w:sz w:val="22"/>
          <w:szCs w:val="22"/>
        </w:rPr>
        <w:t xml:space="preserve"> to self-isolate</w:t>
      </w:r>
      <w:r>
        <w:rPr>
          <w:rFonts w:asciiTheme="minorHAnsi" w:hAnsiTheme="minorHAnsi" w:cstheme="minorHAnsi"/>
          <w:sz w:val="22"/>
          <w:szCs w:val="22"/>
        </w:rPr>
        <w:t xml:space="preserve"> is </w:t>
      </w:r>
      <w:r w:rsidRPr="00CF7D55">
        <w:rPr>
          <w:rFonts w:asciiTheme="minorHAnsi" w:hAnsiTheme="minorHAnsi" w:cstheme="minorHAnsi"/>
          <w:sz w:val="22"/>
          <w:szCs w:val="22"/>
        </w:rPr>
        <w:t>provided</w:t>
      </w:r>
      <w:r>
        <w:rPr>
          <w:rFonts w:asciiTheme="minorHAnsi" w:hAnsiTheme="minorHAnsi" w:cstheme="minorHAnsi"/>
          <w:sz w:val="22"/>
          <w:szCs w:val="22"/>
        </w:rPr>
        <w:t>,</w:t>
      </w:r>
      <w:r w:rsidRPr="00594A15">
        <w:rPr>
          <w:rFonts w:asciiTheme="minorHAnsi" w:hAnsiTheme="minorHAnsi" w:cstheme="minorHAnsi"/>
          <w:color w:val="auto"/>
          <w:sz w:val="22"/>
          <w:szCs w:val="22"/>
        </w:rPr>
        <w:t xml:space="preserve"> </w:t>
      </w:r>
      <w:r w:rsidRPr="00CF7D55">
        <w:rPr>
          <w:rFonts w:asciiTheme="minorHAnsi" w:hAnsiTheme="minorHAnsi" w:cstheme="minorHAnsi"/>
          <w:color w:val="auto"/>
          <w:sz w:val="22"/>
          <w:szCs w:val="22"/>
        </w:rPr>
        <w:t>in accordance with the HSE Guidelines</w:t>
      </w:r>
      <w:r>
        <w:rPr>
          <w:rFonts w:asciiTheme="minorHAnsi" w:hAnsiTheme="minorHAnsi" w:cstheme="minorHAnsi"/>
          <w:color w:val="auto"/>
          <w:sz w:val="22"/>
          <w:szCs w:val="22"/>
        </w:rPr>
        <w:t>.</w:t>
      </w:r>
    </w:p>
    <w:p w:rsidR="007528F5" w:rsidRDefault="007528F5" w:rsidP="007528F5">
      <w:pPr>
        <w:pStyle w:val="default0"/>
        <w:adjustRightInd w:val="0"/>
        <w:ind w:left="426"/>
        <w:jc w:val="both"/>
        <w:rPr>
          <w:rFonts w:asciiTheme="minorHAnsi" w:hAnsiTheme="minorHAnsi" w:cstheme="minorHAnsi"/>
          <w:color w:val="auto"/>
          <w:sz w:val="22"/>
          <w:szCs w:val="22"/>
        </w:rPr>
      </w:pPr>
    </w:p>
    <w:p w:rsidR="007528F5" w:rsidRDefault="007528F5" w:rsidP="007528F5">
      <w:pPr>
        <w:pStyle w:val="default0"/>
        <w:numPr>
          <w:ilvl w:val="1"/>
          <w:numId w:val="4"/>
        </w:numPr>
        <w:adjustRightInd w:val="0"/>
        <w:ind w:left="426" w:hanging="426"/>
        <w:jc w:val="both"/>
        <w:rPr>
          <w:rFonts w:asciiTheme="minorHAnsi" w:hAnsiTheme="minorHAnsi" w:cstheme="minorHAnsi"/>
          <w:color w:val="auto"/>
          <w:sz w:val="22"/>
          <w:szCs w:val="22"/>
        </w:rPr>
      </w:pPr>
      <w:r w:rsidRPr="007528F5">
        <w:rPr>
          <w:rFonts w:asciiTheme="minorHAnsi" w:hAnsiTheme="minorHAnsi" w:cstheme="minorHAnsi"/>
          <w:color w:val="auto"/>
          <w:sz w:val="22"/>
          <w:szCs w:val="22"/>
        </w:rPr>
        <w:t xml:space="preserve">Special Leave with pay for employees who are not required to come to work for COVID-19 should be based on </w:t>
      </w:r>
      <w:r w:rsidRPr="007528F5">
        <w:rPr>
          <w:rFonts w:asciiTheme="minorHAnsi" w:hAnsiTheme="minorHAnsi" w:cstheme="minorHAnsi"/>
          <w:b/>
          <w:color w:val="auto"/>
          <w:sz w:val="22"/>
          <w:szCs w:val="22"/>
        </w:rPr>
        <w:t>basic salary and fixed allowances only</w:t>
      </w:r>
      <w:r w:rsidRPr="007528F5">
        <w:rPr>
          <w:rFonts w:asciiTheme="minorHAnsi" w:hAnsiTheme="minorHAnsi" w:cstheme="minorHAnsi"/>
          <w:color w:val="auto"/>
          <w:sz w:val="22"/>
          <w:szCs w:val="22"/>
        </w:rPr>
        <w:t>.  This excludes premium payments.</w:t>
      </w:r>
    </w:p>
    <w:p w:rsidR="007528F5" w:rsidRDefault="007528F5" w:rsidP="007528F5">
      <w:pPr>
        <w:pStyle w:val="ListParagraph"/>
        <w:rPr>
          <w:rFonts w:asciiTheme="minorHAnsi" w:hAnsiTheme="minorHAnsi" w:cstheme="minorHAnsi"/>
          <w:sz w:val="22"/>
          <w:szCs w:val="22"/>
        </w:rPr>
      </w:pPr>
    </w:p>
    <w:p w:rsidR="007528F5" w:rsidRPr="007528F5" w:rsidRDefault="007528F5" w:rsidP="007528F5">
      <w:pPr>
        <w:pStyle w:val="default0"/>
        <w:numPr>
          <w:ilvl w:val="1"/>
          <w:numId w:val="4"/>
        </w:numPr>
        <w:adjustRightInd w:val="0"/>
        <w:ind w:left="426" w:hanging="426"/>
        <w:jc w:val="both"/>
        <w:rPr>
          <w:rFonts w:asciiTheme="minorHAnsi" w:hAnsiTheme="minorHAnsi" w:cstheme="minorHAnsi"/>
          <w:color w:val="auto"/>
          <w:sz w:val="22"/>
          <w:szCs w:val="22"/>
        </w:rPr>
      </w:pPr>
      <w:r w:rsidRPr="007528F5">
        <w:rPr>
          <w:rFonts w:asciiTheme="minorHAnsi" w:hAnsiTheme="minorHAnsi" w:cstheme="minorHAnsi"/>
          <w:sz w:val="22"/>
          <w:szCs w:val="22"/>
        </w:rPr>
        <w:t>Any special leave with pay granted for the purpose of self-isolation or diagnosis of COVID-19 will not be counted as part of the employee’s Sick Leave record. The special leave with pay entitlement will apply for the number of days advised by the HSE/doctor.</w:t>
      </w:r>
    </w:p>
    <w:p w:rsidR="007528F5" w:rsidRDefault="007528F5" w:rsidP="007528F5">
      <w:pPr>
        <w:pStyle w:val="default0"/>
        <w:adjustRightInd w:val="0"/>
        <w:ind w:firstLine="425"/>
        <w:jc w:val="both"/>
        <w:rPr>
          <w:rFonts w:asciiTheme="minorHAnsi" w:hAnsiTheme="minorHAnsi" w:cstheme="minorHAnsi"/>
          <w:sz w:val="22"/>
          <w:szCs w:val="22"/>
        </w:rPr>
      </w:pPr>
    </w:p>
    <w:p w:rsidR="007528F5" w:rsidRDefault="007528F5" w:rsidP="007528F5">
      <w:pPr>
        <w:pStyle w:val="ListParagraph"/>
        <w:numPr>
          <w:ilvl w:val="1"/>
          <w:numId w:val="5"/>
        </w:numPr>
        <w:jc w:val="both"/>
        <w:rPr>
          <w:rFonts w:asciiTheme="minorHAnsi" w:hAnsiTheme="minorHAnsi" w:cstheme="minorHAnsi"/>
          <w:sz w:val="22"/>
          <w:szCs w:val="22"/>
        </w:rPr>
      </w:pPr>
      <w:r w:rsidRPr="000D607A">
        <w:rPr>
          <w:rFonts w:asciiTheme="minorHAnsi" w:hAnsiTheme="minorHAnsi" w:cstheme="minorHAnsi"/>
          <w:sz w:val="22"/>
          <w:szCs w:val="22"/>
        </w:rPr>
        <w:t>When granting special leave with pay compliance with provisions of special leave with pay shall apply.  In the event of non-compliance with the provisions of special leave with pay (including the requirement to provide bona fide confirmation of self-isolation/diagnosis of COVID-19) existing procedures, including disciplinary measures may be invoked.</w:t>
      </w:r>
    </w:p>
    <w:p w:rsidR="007528F5" w:rsidRDefault="007528F5" w:rsidP="007528F5">
      <w:pPr>
        <w:pStyle w:val="ListParagraph"/>
        <w:ind w:left="360"/>
        <w:jc w:val="both"/>
        <w:rPr>
          <w:rFonts w:asciiTheme="minorHAnsi" w:hAnsiTheme="minorHAnsi" w:cstheme="minorHAnsi"/>
          <w:sz w:val="22"/>
          <w:szCs w:val="22"/>
        </w:rPr>
      </w:pPr>
    </w:p>
    <w:p w:rsidR="007528F5" w:rsidRPr="005A3464" w:rsidRDefault="007528F5" w:rsidP="007528F5">
      <w:pPr>
        <w:pStyle w:val="default0"/>
        <w:numPr>
          <w:ilvl w:val="1"/>
          <w:numId w:val="5"/>
        </w:numPr>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If the employee is in a substitutable post then s</w:t>
      </w:r>
      <w:r w:rsidRPr="007B6296">
        <w:rPr>
          <w:rFonts w:asciiTheme="minorHAnsi" w:hAnsiTheme="minorHAnsi" w:cstheme="minorHAnsi"/>
          <w:color w:val="auto"/>
          <w:sz w:val="22"/>
          <w:szCs w:val="22"/>
        </w:rPr>
        <w:t>ubstitution for such days will be paid by the ETB.</w:t>
      </w:r>
    </w:p>
    <w:p w:rsidR="007528F5" w:rsidRDefault="007528F5" w:rsidP="007528F5">
      <w:pPr>
        <w:jc w:val="both"/>
        <w:rPr>
          <w:rFonts w:asciiTheme="minorHAnsi" w:hAnsiTheme="minorHAnsi" w:cstheme="minorHAnsi"/>
          <w:sz w:val="22"/>
          <w:szCs w:val="22"/>
        </w:rPr>
      </w:pPr>
    </w:p>
    <w:p w:rsidR="007528F5" w:rsidRPr="00C37D51" w:rsidRDefault="007528F5" w:rsidP="007528F5">
      <w:pPr>
        <w:ind w:left="357" w:hanging="357"/>
        <w:jc w:val="both"/>
        <w:rPr>
          <w:rFonts w:asciiTheme="minorHAnsi" w:hAnsiTheme="minorHAnsi" w:cstheme="minorHAnsi"/>
          <w:sz w:val="22"/>
          <w:szCs w:val="22"/>
        </w:rPr>
      </w:pPr>
      <w:r>
        <w:rPr>
          <w:rFonts w:asciiTheme="minorHAnsi" w:hAnsiTheme="minorHAnsi" w:cstheme="minorHAnsi"/>
          <w:sz w:val="22"/>
          <w:szCs w:val="22"/>
        </w:rPr>
        <w:t>3.5 The</w:t>
      </w:r>
      <w:r w:rsidRPr="00C42A07">
        <w:rPr>
          <w:rFonts w:asciiTheme="minorHAnsi" w:hAnsiTheme="minorHAnsi" w:cstheme="minorHAnsi"/>
          <w:bCs/>
          <w:iCs/>
          <w:color w:val="000000" w:themeColor="text1"/>
          <w:sz w:val="22"/>
          <w:szCs w:val="22"/>
        </w:rPr>
        <w:t xml:space="preserve"> approved special leave should be recorded by </w:t>
      </w:r>
      <w:r>
        <w:rPr>
          <w:rFonts w:asciiTheme="minorHAnsi" w:hAnsiTheme="minorHAnsi" w:cstheme="minorHAnsi"/>
          <w:bCs/>
          <w:iCs/>
          <w:color w:val="000000" w:themeColor="text1"/>
          <w:sz w:val="22"/>
          <w:szCs w:val="22"/>
        </w:rPr>
        <w:t xml:space="preserve">the </w:t>
      </w:r>
      <w:r w:rsidRPr="00C42A07">
        <w:rPr>
          <w:rFonts w:asciiTheme="minorHAnsi" w:hAnsiTheme="minorHAnsi" w:cstheme="minorHAnsi"/>
          <w:bCs/>
          <w:iCs/>
          <w:color w:val="000000" w:themeColor="text1"/>
          <w:sz w:val="22"/>
          <w:szCs w:val="22"/>
        </w:rPr>
        <w:t>employer as the Department may require</w:t>
      </w:r>
      <w:r w:rsidRPr="00C42A07">
        <w:rPr>
          <w:bCs/>
          <w:iCs/>
          <w:color w:val="000000" w:themeColor="text1"/>
        </w:rPr>
        <w:t xml:space="preserve"> </w:t>
      </w:r>
      <w:r w:rsidRPr="00C37D51">
        <w:rPr>
          <w:rFonts w:asciiTheme="minorHAnsi" w:hAnsiTheme="minorHAnsi" w:cstheme="minorHAnsi"/>
          <w:bCs/>
          <w:iCs/>
          <w:color w:val="000000" w:themeColor="text1"/>
          <w:sz w:val="22"/>
          <w:szCs w:val="22"/>
        </w:rPr>
        <w:t xml:space="preserve">statistical  </w:t>
      </w:r>
      <w:r>
        <w:rPr>
          <w:rFonts w:asciiTheme="minorHAnsi" w:hAnsiTheme="minorHAnsi" w:cstheme="minorHAnsi"/>
          <w:bCs/>
          <w:iCs/>
          <w:color w:val="000000" w:themeColor="text1"/>
          <w:sz w:val="22"/>
          <w:szCs w:val="22"/>
        </w:rPr>
        <w:t xml:space="preserve">  </w:t>
      </w:r>
      <w:r w:rsidRPr="00C37D51">
        <w:rPr>
          <w:rFonts w:asciiTheme="minorHAnsi" w:hAnsiTheme="minorHAnsi" w:cstheme="minorHAnsi"/>
          <w:bCs/>
          <w:iCs/>
          <w:color w:val="000000" w:themeColor="text1"/>
        </w:rPr>
        <w:t xml:space="preserve">data. </w:t>
      </w:r>
    </w:p>
    <w:p w:rsidR="007528F5" w:rsidRDefault="007528F5" w:rsidP="007528F5">
      <w:pPr>
        <w:jc w:val="both"/>
        <w:rPr>
          <w:rFonts w:asciiTheme="minorHAnsi" w:hAnsiTheme="minorHAnsi" w:cstheme="minorHAnsi"/>
          <w:sz w:val="22"/>
          <w:szCs w:val="22"/>
        </w:rPr>
      </w:pPr>
    </w:p>
    <w:p w:rsidR="007528F5" w:rsidRDefault="007528F5" w:rsidP="007528F5">
      <w:pPr>
        <w:jc w:val="both"/>
        <w:rPr>
          <w:rFonts w:asciiTheme="minorHAnsi" w:hAnsiTheme="minorHAnsi" w:cstheme="minorHAnsi"/>
          <w:sz w:val="22"/>
          <w:szCs w:val="22"/>
        </w:rPr>
      </w:pPr>
    </w:p>
    <w:p w:rsidR="007528F5" w:rsidRPr="000D1929" w:rsidRDefault="007528F5" w:rsidP="007528F5">
      <w:pPr>
        <w:pStyle w:val="default0"/>
        <w:numPr>
          <w:ilvl w:val="0"/>
          <w:numId w:val="2"/>
        </w:numPr>
        <w:adjustRightInd w:val="0"/>
        <w:ind w:left="357"/>
        <w:jc w:val="both"/>
        <w:rPr>
          <w:rFonts w:asciiTheme="minorHAnsi" w:hAnsiTheme="minorHAnsi" w:cstheme="minorHAnsi"/>
          <w:b/>
          <w:color w:val="auto"/>
          <w:sz w:val="22"/>
          <w:szCs w:val="22"/>
        </w:rPr>
      </w:pPr>
      <w:r>
        <w:rPr>
          <w:rFonts w:asciiTheme="minorHAnsi" w:hAnsiTheme="minorHAnsi" w:cstheme="minorHAnsi"/>
          <w:b/>
          <w:sz w:val="22"/>
          <w:szCs w:val="22"/>
        </w:rPr>
        <w:t xml:space="preserve"> </w:t>
      </w:r>
      <w:r w:rsidRPr="00163D3A">
        <w:rPr>
          <w:rFonts w:asciiTheme="minorHAnsi" w:hAnsiTheme="minorHAnsi" w:cstheme="minorHAnsi"/>
          <w:b/>
          <w:sz w:val="22"/>
          <w:szCs w:val="22"/>
        </w:rPr>
        <w:t>Self-Isolation</w:t>
      </w:r>
    </w:p>
    <w:p w:rsidR="007528F5" w:rsidRPr="000D1929" w:rsidRDefault="007528F5" w:rsidP="007528F5">
      <w:pPr>
        <w:pStyle w:val="default0"/>
        <w:adjustRightInd w:val="0"/>
        <w:ind w:left="357"/>
        <w:jc w:val="both"/>
        <w:rPr>
          <w:rFonts w:asciiTheme="minorHAnsi" w:hAnsiTheme="minorHAnsi" w:cstheme="minorHAnsi"/>
          <w:b/>
          <w:color w:val="auto"/>
          <w:sz w:val="22"/>
          <w:szCs w:val="22"/>
        </w:rPr>
      </w:pPr>
    </w:p>
    <w:p w:rsidR="007528F5" w:rsidRPr="000D1929" w:rsidRDefault="007528F5" w:rsidP="007528F5">
      <w:pPr>
        <w:jc w:val="both"/>
        <w:rPr>
          <w:rFonts w:asciiTheme="minorHAnsi" w:hAnsiTheme="minorHAnsi" w:cstheme="minorHAnsi"/>
          <w:sz w:val="22"/>
          <w:szCs w:val="22"/>
        </w:rPr>
      </w:pPr>
      <w:r w:rsidRPr="000D1929">
        <w:rPr>
          <w:rFonts w:asciiTheme="minorHAnsi" w:hAnsiTheme="minorHAnsi" w:cstheme="minorHAnsi"/>
          <w:sz w:val="22"/>
          <w:szCs w:val="22"/>
        </w:rPr>
        <w:t xml:space="preserve">4.1 The HSE sets out the criteria for self-isolation at:- </w:t>
      </w:r>
    </w:p>
    <w:p w:rsidR="007528F5" w:rsidRPr="000D1929" w:rsidRDefault="009F3045" w:rsidP="007528F5">
      <w:pPr>
        <w:ind w:left="357"/>
        <w:jc w:val="both"/>
        <w:rPr>
          <w:rFonts w:asciiTheme="minorHAnsi" w:hAnsiTheme="minorHAnsi" w:cstheme="minorHAnsi"/>
          <w:sz w:val="22"/>
          <w:szCs w:val="22"/>
        </w:rPr>
      </w:pPr>
      <w:hyperlink r:id="rId9" w:history="1">
        <w:r w:rsidR="007528F5" w:rsidRPr="000D1929">
          <w:rPr>
            <w:rStyle w:val="Hyperlink"/>
            <w:rFonts w:asciiTheme="minorHAnsi" w:hAnsiTheme="minorHAnsi" w:cstheme="minorHAnsi"/>
            <w:sz w:val="22"/>
            <w:szCs w:val="22"/>
          </w:rPr>
          <w:t>https://www2.hse.ie/conditions/coronavirus/self-isolation-and-limited-social-interaction.html</w:t>
        </w:r>
      </w:hyperlink>
      <w:r w:rsidR="007528F5" w:rsidRPr="000D1929">
        <w:rPr>
          <w:rFonts w:asciiTheme="minorHAnsi" w:hAnsiTheme="minorHAnsi" w:cstheme="minorHAnsi"/>
          <w:sz w:val="22"/>
          <w:szCs w:val="22"/>
        </w:rPr>
        <w:t xml:space="preserve">. </w:t>
      </w:r>
    </w:p>
    <w:p w:rsidR="007528F5" w:rsidRPr="000D1929" w:rsidRDefault="007528F5" w:rsidP="007528F5">
      <w:pPr>
        <w:jc w:val="both"/>
        <w:rPr>
          <w:rFonts w:asciiTheme="minorHAnsi" w:hAnsiTheme="minorHAnsi" w:cstheme="minorHAnsi"/>
          <w:sz w:val="22"/>
          <w:szCs w:val="22"/>
        </w:rPr>
      </w:pPr>
    </w:p>
    <w:p w:rsidR="007528F5" w:rsidRDefault="007528F5" w:rsidP="007528F5">
      <w:pPr>
        <w:ind w:left="357" w:hanging="357"/>
        <w:jc w:val="both"/>
        <w:rPr>
          <w:rFonts w:asciiTheme="minorHAnsi" w:hAnsiTheme="minorHAnsi" w:cstheme="minorHAnsi"/>
          <w:sz w:val="22"/>
          <w:szCs w:val="22"/>
        </w:rPr>
      </w:pPr>
      <w:r w:rsidRPr="000D1929">
        <w:rPr>
          <w:rFonts w:asciiTheme="minorHAnsi" w:hAnsiTheme="minorHAnsi" w:cstheme="minorHAnsi"/>
          <w:sz w:val="22"/>
          <w:szCs w:val="22"/>
        </w:rPr>
        <w:t>4.2</w:t>
      </w:r>
      <w:r w:rsidRPr="000D1929">
        <w:rPr>
          <w:rFonts w:asciiTheme="minorHAnsi" w:hAnsiTheme="minorHAnsi" w:cstheme="minorHAnsi"/>
          <w:sz w:val="22"/>
          <w:szCs w:val="22"/>
        </w:rPr>
        <w:tab/>
        <w:t xml:space="preserve">The current HSE advice is that it can take 14 days from exposure to COVID-19 for the symptoms to appear. </w:t>
      </w:r>
    </w:p>
    <w:p w:rsidR="007528F5" w:rsidRPr="007528F5" w:rsidRDefault="007528F5" w:rsidP="007528F5">
      <w:pPr>
        <w:ind w:left="357" w:hanging="357"/>
        <w:jc w:val="both"/>
        <w:rPr>
          <w:rFonts w:asciiTheme="minorHAnsi" w:hAnsiTheme="minorHAnsi" w:cstheme="minorHAnsi"/>
          <w:sz w:val="22"/>
          <w:szCs w:val="22"/>
        </w:rPr>
      </w:pPr>
    </w:p>
    <w:p w:rsidR="007528F5" w:rsidRDefault="007528F5" w:rsidP="007528F5">
      <w:pPr>
        <w:ind w:left="360" w:hanging="360"/>
        <w:jc w:val="both"/>
        <w:rPr>
          <w:rFonts w:asciiTheme="minorHAnsi" w:hAnsiTheme="minorHAnsi" w:cstheme="minorHAnsi"/>
          <w:sz w:val="22"/>
          <w:szCs w:val="22"/>
        </w:rPr>
      </w:pPr>
      <w:r>
        <w:rPr>
          <w:rFonts w:asciiTheme="minorHAnsi" w:hAnsiTheme="minorHAnsi" w:cstheme="minorHAnsi"/>
          <w:sz w:val="22"/>
          <w:szCs w:val="22"/>
        </w:rPr>
        <w:lastRenderedPageBreak/>
        <w:t>4.3</w:t>
      </w:r>
      <w:r w:rsidRPr="000D1929">
        <w:rPr>
          <w:rFonts w:asciiTheme="minorHAnsi" w:hAnsiTheme="minorHAnsi" w:cstheme="minorHAnsi"/>
          <w:sz w:val="22"/>
          <w:szCs w:val="22"/>
        </w:rPr>
        <w:tab/>
        <w:t>Where medical advice is that the employee who is not ill should self-isolate, then the employer should consider flexibility for alternative working arrangements, if this enables the employee to continue working e.g. encouraging working from home, where possible.  Where alternative working arrangements are not feasible, then special leave with pay may be granted by the employer.</w:t>
      </w:r>
    </w:p>
    <w:p w:rsidR="007528F5" w:rsidRPr="00F70115" w:rsidRDefault="007528F5" w:rsidP="007528F5">
      <w:pPr>
        <w:jc w:val="both"/>
        <w:rPr>
          <w:rFonts w:asciiTheme="minorHAnsi" w:hAnsiTheme="minorHAnsi" w:cstheme="minorHAnsi"/>
          <w:sz w:val="22"/>
          <w:szCs w:val="22"/>
        </w:rPr>
      </w:pPr>
    </w:p>
    <w:p w:rsidR="007528F5" w:rsidRDefault="007528F5" w:rsidP="007528F5">
      <w:pPr>
        <w:ind w:left="360" w:hanging="360"/>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t>Where the employee is</w:t>
      </w:r>
      <w:r w:rsidRPr="00AB0D71">
        <w:rPr>
          <w:rFonts w:asciiTheme="minorHAnsi" w:hAnsiTheme="minorHAnsi" w:cstheme="minorHAnsi"/>
          <w:sz w:val="22"/>
          <w:szCs w:val="22"/>
        </w:rPr>
        <w:t xml:space="preserve"> already on special leave with pay </w:t>
      </w:r>
      <w:r>
        <w:rPr>
          <w:rFonts w:asciiTheme="minorHAnsi" w:hAnsiTheme="minorHAnsi" w:cstheme="minorHAnsi"/>
          <w:sz w:val="22"/>
          <w:szCs w:val="22"/>
        </w:rPr>
        <w:t xml:space="preserve">due to self-isolation </w:t>
      </w:r>
      <w:r w:rsidRPr="00AB0D71">
        <w:rPr>
          <w:rFonts w:asciiTheme="minorHAnsi" w:hAnsiTheme="minorHAnsi" w:cstheme="minorHAnsi"/>
          <w:sz w:val="22"/>
          <w:szCs w:val="22"/>
        </w:rPr>
        <w:t xml:space="preserve">and subsequently contracts the </w:t>
      </w:r>
      <w:r>
        <w:rPr>
          <w:rFonts w:asciiTheme="minorHAnsi" w:hAnsiTheme="minorHAnsi" w:cstheme="minorHAnsi"/>
          <w:sz w:val="22"/>
          <w:szCs w:val="22"/>
        </w:rPr>
        <w:t>COVID-19</w:t>
      </w:r>
      <w:r w:rsidRPr="00AB0D71">
        <w:rPr>
          <w:rFonts w:asciiTheme="minorHAnsi" w:hAnsiTheme="minorHAnsi" w:cstheme="minorHAnsi"/>
          <w:sz w:val="22"/>
          <w:szCs w:val="22"/>
        </w:rPr>
        <w:t xml:space="preserve"> virus, then the special leave with </w:t>
      </w:r>
      <w:r>
        <w:rPr>
          <w:rFonts w:asciiTheme="minorHAnsi" w:hAnsiTheme="minorHAnsi" w:cstheme="minorHAnsi"/>
          <w:sz w:val="22"/>
          <w:szCs w:val="22"/>
        </w:rPr>
        <w:t>pay may</w:t>
      </w:r>
      <w:r w:rsidRPr="00AB0D71">
        <w:rPr>
          <w:rFonts w:asciiTheme="minorHAnsi" w:hAnsiTheme="minorHAnsi" w:cstheme="minorHAnsi"/>
          <w:sz w:val="22"/>
          <w:szCs w:val="22"/>
        </w:rPr>
        <w:t xml:space="preserve"> continue</w:t>
      </w:r>
      <w:r>
        <w:rPr>
          <w:rFonts w:asciiTheme="minorHAnsi" w:hAnsiTheme="minorHAnsi" w:cstheme="minorHAnsi"/>
          <w:sz w:val="22"/>
          <w:szCs w:val="22"/>
        </w:rPr>
        <w:t xml:space="preserve"> for the duration of the illness</w:t>
      </w:r>
      <w:r w:rsidRPr="00AB0D71">
        <w:rPr>
          <w:rFonts w:asciiTheme="minorHAnsi" w:hAnsiTheme="minorHAnsi" w:cstheme="minorHAnsi"/>
          <w:sz w:val="22"/>
          <w:szCs w:val="22"/>
        </w:rPr>
        <w:t>,</w:t>
      </w:r>
      <w:r>
        <w:rPr>
          <w:rFonts w:asciiTheme="minorHAnsi" w:hAnsiTheme="minorHAnsi" w:cstheme="minorHAnsi"/>
          <w:sz w:val="22"/>
          <w:szCs w:val="22"/>
        </w:rPr>
        <w:t xml:space="preserve"> subject to medical certification being provided to the employer. </w:t>
      </w:r>
    </w:p>
    <w:p w:rsidR="007528F5" w:rsidRDefault="007528F5" w:rsidP="007528F5">
      <w:pPr>
        <w:ind w:left="360" w:hanging="360"/>
        <w:jc w:val="both"/>
        <w:rPr>
          <w:rFonts w:asciiTheme="minorHAnsi" w:hAnsiTheme="minorHAnsi" w:cstheme="minorHAnsi"/>
          <w:sz w:val="22"/>
          <w:szCs w:val="22"/>
        </w:rPr>
      </w:pPr>
    </w:p>
    <w:p w:rsidR="007528F5" w:rsidRPr="00A97F87" w:rsidRDefault="007528F5" w:rsidP="007528F5">
      <w:pPr>
        <w:spacing w:after="160" w:line="259" w:lineRule="auto"/>
        <w:ind w:left="360" w:hanging="360"/>
        <w:jc w:val="both"/>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t xml:space="preserve">Similar to the </w:t>
      </w:r>
      <w:r w:rsidRPr="00A97F87">
        <w:rPr>
          <w:rFonts w:asciiTheme="minorHAnsi" w:hAnsiTheme="minorHAnsi" w:cstheme="minorHAnsi"/>
          <w:sz w:val="22"/>
          <w:szCs w:val="22"/>
        </w:rPr>
        <w:t>general principles</w:t>
      </w:r>
      <w:r>
        <w:rPr>
          <w:rFonts w:asciiTheme="minorHAnsi" w:hAnsiTheme="minorHAnsi" w:cstheme="minorHAnsi"/>
          <w:sz w:val="22"/>
          <w:szCs w:val="22"/>
        </w:rPr>
        <w:t xml:space="preserve"> applying to the management of Sick L</w:t>
      </w:r>
      <w:r w:rsidRPr="00A97F87">
        <w:rPr>
          <w:rFonts w:asciiTheme="minorHAnsi" w:hAnsiTheme="minorHAnsi" w:cstheme="minorHAnsi"/>
          <w:sz w:val="22"/>
          <w:szCs w:val="22"/>
        </w:rPr>
        <w:t>eave</w:t>
      </w:r>
      <w:r>
        <w:rPr>
          <w:rFonts w:asciiTheme="minorHAnsi" w:hAnsiTheme="minorHAnsi" w:cstheme="minorHAnsi"/>
          <w:sz w:val="22"/>
          <w:szCs w:val="22"/>
        </w:rPr>
        <w:t xml:space="preserve">, the employee must </w:t>
      </w:r>
      <w:r w:rsidRPr="00A97F87">
        <w:rPr>
          <w:rFonts w:asciiTheme="minorHAnsi" w:hAnsiTheme="minorHAnsi" w:cstheme="minorHAnsi"/>
          <w:sz w:val="22"/>
          <w:szCs w:val="22"/>
        </w:rPr>
        <w:t xml:space="preserve">contact </w:t>
      </w:r>
      <w:r>
        <w:rPr>
          <w:rFonts w:asciiTheme="minorHAnsi" w:hAnsiTheme="minorHAnsi" w:cstheme="minorHAnsi"/>
          <w:sz w:val="22"/>
          <w:szCs w:val="22"/>
        </w:rPr>
        <w:t xml:space="preserve">the employer where any of these circumstances apply.  Also, there should be appropriate contact between the employer and the employee during the period of special leave.    </w:t>
      </w:r>
    </w:p>
    <w:p w:rsidR="007528F5" w:rsidRPr="008E5619" w:rsidRDefault="007528F5" w:rsidP="007528F5">
      <w:pPr>
        <w:ind w:left="360" w:hanging="360"/>
        <w:jc w:val="both"/>
        <w:textAlignment w:val="baseline"/>
        <w:rPr>
          <w:rFonts w:asciiTheme="minorHAnsi" w:hAnsiTheme="minorHAnsi" w:cstheme="minorHAnsi"/>
          <w:spacing w:val="3"/>
          <w:sz w:val="22"/>
          <w:szCs w:val="22"/>
          <w:lang w:val="en"/>
        </w:rPr>
      </w:pPr>
      <w:r>
        <w:rPr>
          <w:rFonts w:asciiTheme="minorHAnsi" w:hAnsiTheme="minorHAnsi" w:cstheme="minorHAnsi"/>
          <w:spacing w:val="3"/>
          <w:sz w:val="22"/>
          <w:szCs w:val="22"/>
          <w:lang w:val="en"/>
        </w:rPr>
        <w:t>4.6</w:t>
      </w:r>
      <w:r>
        <w:rPr>
          <w:rFonts w:asciiTheme="minorHAnsi" w:hAnsiTheme="minorHAnsi" w:cstheme="minorHAnsi"/>
          <w:spacing w:val="3"/>
          <w:sz w:val="22"/>
          <w:szCs w:val="22"/>
          <w:lang w:val="en"/>
        </w:rPr>
        <w:tab/>
      </w:r>
      <w:r w:rsidRPr="008E5619">
        <w:rPr>
          <w:rFonts w:asciiTheme="minorHAnsi" w:hAnsiTheme="minorHAnsi" w:cstheme="minorHAnsi"/>
          <w:spacing w:val="3"/>
          <w:sz w:val="22"/>
          <w:szCs w:val="22"/>
          <w:lang w:val="en"/>
        </w:rPr>
        <w:t xml:space="preserve">When the recommended period of self-isolation </w:t>
      </w:r>
      <w:r>
        <w:rPr>
          <w:rFonts w:asciiTheme="minorHAnsi" w:hAnsiTheme="minorHAnsi" w:cstheme="minorHAnsi"/>
          <w:spacing w:val="3"/>
          <w:sz w:val="22"/>
          <w:szCs w:val="22"/>
          <w:lang w:val="en"/>
        </w:rPr>
        <w:t>has</w:t>
      </w:r>
      <w:r w:rsidRPr="008E5619">
        <w:rPr>
          <w:rFonts w:asciiTheme="minorHAnsi" w:hAnsiTheme="minorHAnsi" w:cstheme="minorHAnsi"/>
          <w:spacing w:val="3"/>
          <w:sz w:val="22"/>
          <w:szCs w:val="22"/>
          <w:lang w:val="en"/>
        </w:rPr>
        <w:t xml:space="preserve"> </w:t>
      </w:r>
      <w:r>
        <w:rPr>
          <w:rFonts w:asciiTheme="minorHAnsi" w:hAnsiTheme="minorHAnsi" w:cstheme="minorHAnsi"/>
          <w:spacing w:val="3"/>
          <w:sz w:val="22"/>
          <w:szCs w:val="22"/>
          <w:lang w:val="en"/>
        </w:rPr>
        <w:t>passed, medical advice and HSE G</w:t>
      </w:r>
      <w:r w:rsidRPr="008E5619">
        <w:rPr>
          <w:rFonts w:asciiTheme="minorHAnsi" w:hAnsiTheme="minorHAnsi" w:cstheme="minorHAnsi"/>
          <w:spacing w:val="3"/>
          <w:sz w:val="22"/>
          <w:szCs w:val="22"/>
          <w:lang w:val="en"/>
        </w:rPr>
        <w:t xml:space="preserve">uidelines should be followed regarding return to work. </w:t>
      </w:r>
    </w:p>
    <w:p w:rsidR="007528F5" w:rsidRDefault="007528F5" w:rsidP="007528F5">
      <w:pPr>
        <w:jc w:val="both"/>
      </w:pPr>
    </w:p>
    <w:p w:rsidR="007528F5" w:rsidRDefault="007528F5" w:rsidP="007528F5">
      <w:pPr>
        <w:jc w:val="both"/>
      </w:pPr>
    </w:p>
    <w:p w:rsidR="007528F5" w:rsidRDefault="007528F5" w:rsidP="007528F5">
      <w:pPr>
        <w:pStyle w:val="ListParagraph"/>
        <w:numPr>
          <w:ilvl w:val="0"/>
          <w:numId w:val="2"/>
        </w:numPr>
        <w:jc w:val="both"/>
        <w:rPr>
          <w:rFonts w:asciiTheme="minorHAnsi" w:hAnsiTheme="minorHAnsi" w:cstheme="minorHAnsi"/>
          <w:b/>
          <w:sz w:val="22"/>
          <w:szCs w:val="22"/>
        </w:rPr>
      </w:pPr>
      <w:r w:rsidRPr="00163D3A">
        <w:rPr>
          <w:rFonts w:asciiTheme="minorHAnsi" w:hAnsiTheme="minorHAnsi" w:cstheme="minorHAnsi"/>
          <w:b/>
          <w:sz w:val="22"/>
          <w:szCs w:val="22"/>
        </w:rPr>
        <w:t>Ordinary Sick Leave</w:t>
      </w:r>
    </w:p>
    <w:p w:rsidR="007528F5" w:rsidRPr="00163D3A" w:rsidRDefault="007528F5" w:rsidP="007528F5">
      <w:pPr>
        <w:pStyle w:val="ListParagraph"/>
        <w:ind w:left="360"/>
        <w:jc w:val="both"/>
        <w:rPr>
          <w:rFonts w:asciiTheme="minorHAnsi" w:hAnsiTheme="minorHAnsi" w:cstheme="minorHAnsi"/>
          <w:b/>
          <w:sz w:val="22"/>
          <w:szCs w:val="22"/>
        </w:rPr>
      </w:pPr>
    </w:p>
    <w:p w:rsidR="007528F5" w:rsidRPr="00A4225B" w:rsidRDefault="007528F5" w:rsidP="007528F5">
      <w:pPr>
        <w:ind w:left="360" w:hanging="360"/>
        <w:jc w:val="both"/>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t xml:space="preserve">Under the terms and conditions of the Sick Leave Scheme, ordinary illness </w:t>
      </w:r>
      <w:r w:rsidRPr="00FD6F20">
        <w:rPr>
          <w:rFonts w:asciiTheme="minorHAnsi" w:hAnsiTheme="minorHAnsi" w:cstheme="minorHAnsi"/>
          <w:sz w:val="22"/>
          <w:szCs w:val="22"/>
        </w:rPr>
        <w:t xml:space="preserve">e.g. viral type respiratory illness </w:t>
      </w:r>
      <w:r>
        <w:rPr>
          <w:rFonts w:asciiTheme="minorHAnsi" w:hAnsiTheme="minorHAnsi" w:cstheme="minorHAnsi"/>
          <w:sz w:val="22"/>
          <w:szCs w:val="22"/>
        </w:rPr>
        <w:t>should</w:t>
      </w:r>
      <w:r w:rsidRPr="00FD6F20">
        <w:rPr>
          <w:rFonts w:asciiTheme="minorHAnsi" w:hAnsiTheme="minorHAnsi" w:cstheme="minorHAnsi"/>
          <w:sz w:val="22"/>
          <w:szCs w:val="22"/>
        </w:rPr>
        <w:t xml:space="preserve"> be</w:t>
      </w:r>
      <w:r>
        <w:rPr>
          <w:rFonts w:asciiTheme="minorHAnsi" w:hAnsiTheme="minorHAnsi" w:cstheme="minorHAnsi"/>
          <w:sz w:val="22"/>
          <w:szCs w:val="22"/>
        </w:rPr>
        <w:t xml:space="preserve"> </w:t>
      </w:r>
      <w:r w:rsidRPr="00A4225B">
        <w:rPr>
          <w:rFonts w:asciiTheme="minorHAnsi" w:hAnsiTheme="minorHAnsi" w:cstheme="minorHAnsi"/>
          <w:sz w:val="22"/>
          <w:szCs w:val="22"/>
        </w:rPr>
        <w:t xml:space="preserve">recorded </w:t>
      </w:r>
      <w:r>
        <w:rPr>
          <w:rFonts w:asciiTheme="minorHAnsi" w:hAnsiTheme="minorHAnsi" w:cstheme="minorHAnsi"/>
          <w:sz w:val="22"/>
          <w:szCs w:val="22"/>
        </w:rPr>
        <w:t xml:space="preserve">by the employer on the relevant system. </w:t>
      </w:r>
      <w:r w:rsidRPr="00A4225B">
        <w:rPr>
          <w:rFonts w:asciiTheme="minorHAnsi" w:hAnsiTheme="minorHAnsi" w:cstheme="minorHAnsi"/>
          <w:sz w:val="22"/>
          <w:szCs w:val="22"/>
        </w:rPr>
        <w:t xml:space="preserve">If the employee is subsequently diagnosed with COVID-19, the special leave with pay can be retrospectively applied in lieu of Sick Leave. </w:t>
      </w:r>
    </w:p>
    <w:p w:rsidR="007528F5" w:rsidRDefault="007528F5" w:rsidP="007528F5">
      <w:pPr>
        <w:autoSpaceDE w:val="0"/>
        <w:autoSpaceDN w:val="0"/>
        <w:adjustRightInd w:val="0"/>
        <w:jc w:val="both"/>
        <w:rPr>
          <w:rFonts w:asciiTheme="minorHAnsi" w:hAnsiTheme="minorHAnsi" w:cstheme="minorHAnsi"/>
          <w:sz w:val="22"/>
          <w:szCs w:val="22"/>
        </w:rPr>
      </w:pPr>
    </w:p>
    <w:p w:rsidR="007528F5" w:rsidRPr="00A4225B" w:rsidRDefault="007528F5" w:rsidP="007528F5">
      <w:pPr>
        <w:autoSpaceDE w:val="0"/>
        <w:autoSpaceDN w:val="0"/>
        <w:adjustRightInd w:val="0"/>
        <w:jc w:val="both"/>
        <w:rPr>
          <w:rFonts w:asciiTheme="minorHAnsi" w:hAnsiTheme="minorHAnsi" w:cstheme="minorHAnsi"/>
          <w:sz w:val="22"/>
          <w:szCs w:val="22"/>
        </w:rPr>
      </w:pPr>
    </w:p>
    <w:p w:rsidR="007528F5" w:rsidRDefault="007528F5" w:rsidP="007528F5">
      <w:pPr>
        <w:pStyle w:val="ListParagraph"/>
        <w:numPr>
          <w:ilvl w:val="0"/>
          <w:numId w:val="2"/>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School or Centre Closure</w:t>
      </w:r>
    </w:p>
    <w:p w:rsidR="007528F5" w:rsidRDefault="007528F5" w:rsidP="007528F5">
      <w:pPr>
        <w:autoSpaceDE w:val="0"/>
        <w:autoSpaceDN w:val="0"/>
        <w:adjustRightInd w:val="0"/>
        <w:jc w:val="both"/>
        <w:rPr>
          <w:rFonts w:asciiTheme="minorHAnsi" w:eastAsiaTheme="minorHAnsi" w:hAnsiTheme="minorHAnsi" w:cstheme="minorHAnsi"/>
          <w:color w:val="000000"/>
          <w:sz w:val="22"/>
          <w:szCs w:val="22"/>
          <w:lang w:val="en-IE" w:eastAsia="en-US"/>
        </w:rPr>
      </w:pPr>
    </w:p>
    <w:p w:rsidR="007528F5" w:rsidRPr="00CC4791" w:rsidRDefault="007528F5" w:rsidP="007528F5">
      <w:pPr>
        <w:pStyle w:val="ListParagraph"/>
        <w:numPr>
          <w:ilvl w:val="1"/>
          <w:numId w:val="6"/>
        </w:numPr>
        <w:autoSpaceDE w:val="0"/>
        <w:autoSpaceDN w:val="0"/>
        <w:adjustRightInd w:val="0"/>
        <w:jc w:val="both"/>
        <w:rPr>
          <w:rFonts w:asciiTheme="minorHAnsi" w:hAnsiTheme="minorHAnsi" w:cstheme="minorHAnsi"/>
          <w:b/>
          <w:sz w:val="22"/>
          <w:szCs w:val="22"/>
        </w:rPr>
      </w:pPr>
      <w:r>
        <w:rPr>
          <w:rFonts w:asciiTheme="minorHAnsi" w:eastAsiaTheme="minorHAnsi" w:hAnsiTheme="minorHAnsi" w:cstheme="minorHAnsi"/>
          <w:color w:val="000000"/>
          <w:sz w:val="22"/>
          <w:szCs w:val="22"/>
          <w:lang w:val="en-IE" w:eastAsia="en-US"/>
        </w:rPr>
        <w:t>If, following HSE advice, a school or centre is closed as a result of Covid-19, the employer will continue to pay the employees.</w:t>
      </w:r>
    </w:p>
    <w:p w:rsidR="007528F5" w:rsidRPr="00CC4791" w:rsidRDefault="007528F5" w:rsidP="007528F5">
      <w:pPr>
        <w:pStyle w:val="ListParagraph"/>
        <w:autoSpaceDE w:val="0"/>
        <w:autoSpaceDN w:val="0"/>
        <w:adjustRightInd w:val="0"/>
        <w:ind w:left="360"/>
        <w:jc w:val="both"/>
        <w:rPr>
          <w:rFonts w:asciiTheme="minorHAnsi" w:hAnsiTheme="minorHAnsi" w:cstheme="minorHAnsi"/>
          <w:b/>
          <w:sz w:val="22"/>
          <w:szCs w:val="22"/>
        </w:rPr>
      </w:pPr>
    </w:p>
    <w:p w:rsidR="007528F5" w:rsidRPr="005A3464" w:rsidRDefault="007528F5" w:rsidP="007528F5">
      <w:pPr>
        <w:pStyle w:val="ListParagraph"/>
        <w:numPr>
          <w:ilvl w:val="1"/>
          <w:numId w:val="6"/>
        </w:numPr>
        <w:autoSpaceDE w:val="0"/>
        <w:autoSpaceDN w:val="0"/>
        <w:adjustRightInd w:val="0"/>
        <w:jc w:val="both"/>
        <w:rPr>
          <w:rFonts w:asciiTheme="minorHAnsi" w:hAnsiTheme="minorHAnsi" w:cstheme="minorHAnsi"/>
          <w:b/>
          <w:sz w:val="22"/>
          <w:szCs w:val="22"/>
        </w:rPr>
      </w:pPr>
      <w:r w:rsidRPr="005A3464">
        <w:rPr>
          <w:rFonts w:asciiTheme="minorHAnsi" w:eastAsiaTheme="minorHAnsi" w:hAnsiTheme="minorHAnsi" w:cstheme="minorHAnsi"/>
          <w:color w:val="000000"/>
          <w:sz w:val="22"/>
          <w:szCs w:val="22"/>
          <w:lang w:val="en-IE" w:eastAsia="en-US"/>
        </w:rPr>
        <w:t>Public Service employers are encouraged to review their business continuity plans in light of the emerging situation.</w:t>
      </w:r>
    </w:p>
    <w:p w:rsidR="007528F5" w:rsidRPr="00D0742E" w:rsidRDefault="007528F5" w:rsidP="007528F5">
      <w:pPr>
        <w:pStyle w:val="ListParagraph"/>
        <w:autoSpaceDE w:val="0"/>
        <w:autoSpaceDN w:val="0"/>
        <w:adjustRightInd w:val="0"/>
        <w:ind w:left="360"/>
        <w:jc w:val="both"/>
        <w:rPr>
          <w:rFonts w:asciiTheme="minorHAnsi" w:hAnsiTheme="minorHAnsi" w:cstheme="minorHAnsi"/>
          <w:sz w:val="22"/>
          <w:szCs w:val="22"/>
        </w:rPr>
      </w:pPr>
    </w:p>
    <w:p w:rsidR="007528F5" w:rsidRDefault="007528F5" w:rsidP="007528F5">
      <w:pPr>
        <w:pStyle w:val="ListParagraph"/>
        <w:numPr>
          <w:ilvl w:val="0"/>
          <w:numId w:val="2"/>
        </w:numPr>
        <w:autoSpaceDE w:val="0"/>
        <w:autoSpaceDN w:val="0"/>
        <w:adjustRightInd w:val="0"/>
        <w:jc w:val="both"/>
        <w:rPr>
          <w:rFonts w:asciiTheme="minorHAnsi" w:hAnsiTheme="minorHAnsi" w:cstheme="minorHAnsi"/>
          <w:b/>
          <w:sz w:val="22"/>
          <w:szCs w:val="22"/>
        </w:rPr>
      </w:pPr>
      <w:r w:rsidRPr="006F0A4B">
        <w:rPr>
          <w:rFonts w:asciiTheme="minorHAnsi" w:hAnsiTheme="minorHAnsi" w:cstheme="minorHAnsi"/>
          <w:b/>
          <w:sz w:val="22"/>
          <w:szCs w:val="22"/>
        </w:rPr>
        <w:t>Application Procedures</w:t>
      </w:r>
    </w:p>
    <w:p w:rsidR="007528F5" w:rsidRDefault="007528F5" w:rsidP="007528F5">
      <w:pPr>
        <w:autoSpaceDE w:val="0"/>
        <w:autoSpaceDN w:val="0"/>
        <w:adjustRightInd w:val="0"/>
        <w:jc w:val="both"/>
        <w:rPr>
          <w:rFonts w:asciiTheme="minorHAnsi" w:hAnsiTheme="minorHAnsi" w:cstheme="minorHAnsi"/>
          <w:sz w:val="22"/>
          <w:szCs w:val="22"/>
        </w:rPr>
      </w:pPr>
    </w:p>
    <w:p w:rsidR="007528F5" w:rsidRPr="007528F5" w:rsidRDefault="007528F5" w:rsidP="007528F5">
      <w:pPr>
        <w:pStyle w:val="ListParagraph"/>
        <w:numPr>
          <w:ilvl w:val="1"/>
          <w:numId w:val="7"/>
        </w:numPr>
        <w:autoSpaceDE w:val="0"/>
        <w:autoSpaceDN w:val="0"/>
        <w:adjustRightInd w:val="0"/>
        <w:jc w:val="both"/>
        <w:rPr>
          <w:rFonts w:asciiTheme="minorHAnsi" w:hAnsiTheme="minorHAnsi" w:cstheme="minorHAnsi"/>
          <w:b/>
          <w:sz w:val="22"/>
          <w:szCs w:val="22"/>
        </w:rPr>
      </w:pPr>
      <w:r w:rsidRPr="007528F5">
        <w:rPr>
          <w:rFonts w:asciiTheme="minorHAnsi" w:hAnsiTheme="minorHAnsi" w:cstheme="minorHAnsi"/>
          <w:sz w:val="22"/>
          <w:szCs w:val="22"/>
        </w:rPr>
        <w:t>In order for the approved special leave to be recorded by the ETB and the substitute (where applicable) to be paid, the employer must be notified of the absence as soon as possible.  The relevant information, in line with Section 3 of this Circular, should be provided to the HR Department of the ETB.</w:t>
      </w:r>
    </w:p>
    <w:p w:rsidR="007528F5" w:rsidRPr="006F0A4B" w:rsidRDefault="007528F5" w:rsidP="007528F5">
      <w:pPr>
        <w:autoSpaceDE w:val="0"/>
        <w:autoSpaceDN w:val="0"/>
        <w:adjustRightInd w:val="0"/>
        <w:jc w:val="both"/>
        <w:rPr>
          <w:rFonts w:asciiTheme="minorHAnsi" w:hAnsiTheme="minorHAnsi" w:cstheme="minorHAnsi"/>
          <w:sz w:val="22"/>
          <w:szCs w:val="22"/>
        </w:rPr>
      </w:pPr>
    </w:p>
    <w:p w:rsidR="007528F5" w:rsidRPr="00D0742E" w:rsidRDefault="007528F5" w:rsidP="007528F5">
      <w:pPr>
        <w:pStyle w:val="ListParagraph"/>
        <w:numPr>
          <w:ilvl w:val="0"/>
          <w:numId w:val="2"/>
        </w:numPr>
        <w:autoSpaceDE w:val="0"/>
        <w:autoSpaceDN w:val="0"/>
        <w:adjustRightInd w:val="0"/>
        <w:jc w:val="both"/>
        <w:rPr>
          <w:rFonts w:asciiTheme="minorHAnsi" w:hAnsiTheme="minorHAnsi" w:cstheme="minorHAnsi"/>
          <w:sz w:val="22"/>
          <w:szCs w:val="22"/>
        </w:rPr>
      </w:pPr>
      <w:r w:rsidRPr="00D0742E">
        <w:rPr>
          <w:rFonts w:asciiTheme="minorHAnsi" w:hAnsiTheme="minorHAnsi" w:cstheme="minorHAnsi"/>
          <w:b/>
          <w:sz w:val="22"/>
          <w:szCs w:val="22"/>
        </w:rPr>
        <w:t>Data Protection</w:t>
      </w:r>
    </w:p>
    <w:p w:rsidR="007528F5" w:rsidRPr="00D0742E" w:rsidRDefault="007528F5" w:rsidP="007528F5">
      <w:pPr>
        <w:autoSpaceDE w:val="0"/>
        <w:autoSpaceDN w:val="0"/>
        <w:adjustRightInd w:val="0"/>
        <w:jc w:val="both"/>
        <w:rPr>
          <w:rFonts w:asciiTheme="minorHAnsi" w:hAnsiTheme="minorHAnsi" w:cstheme="minorHAnsi"/>
          <w:sz w:val="22"/>
          <w:szCs w:val="22"/>
        </w:rPr>
      </w:pPr>
    </w:p>
    <w:p w:rsidR="0018185E" w:rsidRPr="007528F5" w:rsidRDefault="007528F5" w:rsidP="007528F5">
      <w:pPr>
        <w:autoSpaceDE w:val="0"/>
        <w:autoSpaceDN w:val="0"/>
        <w:adjustRightInd w:val="0"/>
        <w:ind w:left="295" w:hanging="295"/>
        <w:jc w:val="both"/>
        <w:rPr>
          <w:rFonts w:asciiTheme="minorHAnsi" w:eastAsia="Calibri" w:hAnsiTheme="minorHAnsi" w:cstheme="minorHAnsi"/>
          <w:sz w:val="22"/>
          <w:szCs w:val="22"/>
          <w:lang w:val="en-IE" w:eastAsia="en-IE"/>
        </w:rPr>
      </w:pPr>
      <w:r>
        <w:rPr>
          <w:rFonts w:asciiTheme="minorHAnsi" w:hAnsiTheme="minorHAnsi" w:cstheme="minorHAnsi"/>
          <w:sz w:val="22"/>
          <w:szCs w:val="22"/>
        </w:rPr>
        <w:t xml:space="preserve">8.1 </w:t>
      </w:r>
      <w:r w:rsidRPr="00D0742E">
        <w:rPr>
          <w:rFonts w:asciiTheme="minorHAnsi" w:hAnsiTheme="minorHAnsi" w:cstheme="minorHAnsi"/>
          <w:sz w:val="22"/>
          <w:szCs w:val="22"/>
        </w:rPr>
        <w:t xml:space="preserve">All documentation relating to </w:t>
      </w:r>
      <w:r>
        <w:rPr>
          <w:rFonts w:asciiTheme="minorHAnsi" w:hAnsiTheme="minorHAnsi" w:cstheme="minorHAnsi"/>
          <w:sz w:val="22"/>
          <w:szCs w:val="22"/>
        </w:rPr>
        <w:t>special leave with pay</w:t>
      </w:r>
      <w:r w:rsidRPr="00D0742E">
        <w:rPr>
          <w:rFonts w:asciiTheme="minorHAnsi" w:hAnsiTheme="minorHAnsi" w:cstheme="minorHAnsi"/>
          <w:sz w:val="22"/>
          <w:szCs w:val="22"/>
        </w:rPr>
        <w:t xml:space="preserve"> must be retained by the employer with the relevant personnel records in a safe and secure manner and in line with the employer’s data </w:t>
      </w:r>
      <w:r w:rsidRPr="00D0742E">
        <w:rPr>
          <w:rFonts w:asciiTheme="minorHAnsi" w:hAnsiTheme="minorHAnsi" w:cstheme="minorHAnsi"/>
          <w:color w:val="000000" w:themeColor="text1"/>
          <w:sz w:val="22"/>
          <w:szCs w:val="22"/>
        </w:rPr>
        <w:t>protection policy and data protection regulations.</w:t>
      </w:r>
    </w:p>
    <w:sectPr w:rsidR="0018185E" w:rsidRPr="007528F5" w:rsidSect="007528F5">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45" w:rsidRDefault="009F3045" w:rsidP="007528F5">
      <w:r>
        <w:separator/>
      </w:r>
    </w:p>
  </w:endnote>
  <w:endnote w:type="continuationSeparator" w:id="0">
    <w:p w:rsidR="009F3045" w:rsidRDefault="009F3045" w:rsidP="0075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8F5" w:rsidRDefault="007528F5">
    <w:pPr>
      <w:pStyle w:val="Footer"/>
    </w:pPr>
  </w:p>
  <w:p w:rsidR="007528F5" w:rsidRDefault="0075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8F5" w:rsidRPr="00D05FEF" w:rsidRDefault="007528F5" w:rsidP="007528F5">
    <w:pPr>
      <w:rPr>
        <w:color w:val="004D44"/>
        <w:lang w:val="en-US"/>
      </w:rPr>
    </w:pPr>
    <w:r w:rsidRPr="00D05FEF">
      <w:rPr>
        <w:rFonts w:ascii="Arial" w:eastAsiaTheme="minorHAnsi" w:hAnsi="Arial" w:cs="Arial"/>
        <w:color w:val="004D44"/>
        <w:sz w:val="16"/>
        <w:szCs w:val="16"/>
        <w:lang w:val="en-US" w:eastAsia="en-US"/>
      </w:rPr>
      <w:t>Corr na Madadh, Baile Átha Luain, Co. na hIarmhí, N37 X659</w:t>
    </w:r>
  </w:p>
  <w:p w:rsidR="007528F5" w:rsidRDefault="007528F5" w:rsidP="007528F5">
    <w:pPr>
      <w:pStyle w:val="FolioNumber8pt"/>
      <w:rPr>
        <w:color w:val="004D44"/>
        <w:lang w:val="en-US"/>
      </w:rPr>
    </w:pPr>
    <w:r w:rsidRPr="008206FA">
      <w:rPr>
        <w:color w:val="004D44"/>
        <w:lang w:val="en-US"/>
      </w:rPr>
      <w:t>Cornamaddy, Athlone, Co. Westmeath, N37 X659</w:t>
    </w:r>
  </w:p>
  <w:p w:rsidR="007528F5" w:rsidRDefault="009F3045" w:rsidP="007528F5">
    <w:pPr>
      <w:pStyle w:val="Footer"/>
    </w:pPr>
    <w:hyperlink r:id="rId1" w:history="1">
      <w:r w:rsidR="007528F5" w:rsidRPr="00DB725F">
        <w:rPr>
          <w:rStyle w:val="Hyperlink"/>
          <w:lang w:val="en-US"/>
        </w:rPr>
        <w:t>www.education.ie</w:t>
      </w:r>
    </w:hyperlink>
  </w:p>
  <w:p w:rsidR="007528F5" w:rsidRDefault="0075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45" w:rsidRDefault="009F3045" w:rsidP="007528F5">
      <w:r>
        <w:separator/>
      </w:r>
    </w:p>
  </w:footnote>
  <w:footnote w:type="continuationSeparator" w:id="0">
    <w:p w:rsidR="009F3045" w:rsidRDefault="009F3045" w:rsidP="0075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813"/>
    <w:multiLevelType w:val="multilevel"/>
    <w:tmpl w:val="8E80675C"/>
    <w:lvl w:ilvl="0">
      <w:start w:val="6"/>
      <w:numFmt w:val="decimal"/>
      <w:lvlText w:val="%1"/>
      <w:lvlJc w:val="left"/>
      <w:pPr>
        <w:ind w:left="360" w:hanging="360"/>
      </w:pPr>
      <w:rPr>
        <w:rFonts w:eastAsiaTheme="minorHAnsi" w:hint="default"/>
        <w:b w:val="0"/>
        <w:color w:val="000000"/>
      </w:rPr>
    </w:lvl>
    <w:lvl w:ilvl="1">
      <w:start w:val="1"/>
      <w:numFmt w:val="decimal"/>
      <w:lvlText w:val="%1.%2"/>
      <w:lvlJc w:val="left"/>
      <w:pPr>
        <w:ind w:left="360" w:hanging="360"/>
      </w:pPr>
      <w:rPr>
        <w:rFonts w:eastAsiaTheme="minorHAnsi" w:hint="default"/>
        <w:b w:val="0"/>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440" w:hanging="144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1" w15:restartNumberingAfterBreak="0">
    <w:nsid w:val="18F81C31"/>
    <w:multiLevelType w:val="multilevel"/>
    <w:tmpl w:val="4FDE66C8"/>
    <w:lvl w:ilvl="0">
      <w:start w:val="3"/>
      <w:numFmt w:val="decimal"/>
      <w:lvlText w:val="%1"/>
      <w:lvlJc w:val="left"/>
      <w:pPr>
        <w:ind w:left="360" w:hanging="360"/>
      </w:pPr>
      <w:rPr>
        <w:rFonts w:hint="default"/>
        <w:color w:val="000000"/>
      </w:rPr>
    </w:lvl>
    <w:lvl w:ilvl="1">
      <w:start w:val="1"/>
      <w:numFmt w:val="decimal"/>
      <w:lvlText w:val="%1.%2"/>
      <w:lvlJc w:val="left"/>
      <w:pPr>
        <w:ind w:left="717"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296" w:hanging="1440"/>
      </w:pPr>
      <w:rPr>
        <w:rFonts w:hint="default"/>
        <w:color w:val="000000"/>
      </w:rPr>
    </w:lvl>
  </w:abstractNum>
  <w:abstractNum w:abstractNumId="2" w15:restartNumberingAfterBreak="0">
    <w:nsid w:val="36732565"/>
    <w:multiLevelType w:val="multilevel"/>
    <w:tmpl w:val="90D47D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0B1305"/>
    <w:multiLevelType w:val="multilevel"/>
    <w:tmpl w:val="59D0E4DA"/>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39C34B0"/>
    <w:multiLevelType w:val="multilevel"/>
    <w:tmpl w:val="EF1801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7E16E6"/>
    <w:multiLevelType w:val="multilevel"/>
    <w:tmpl w:val="73AABA3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D7D0200"/>
    <w:multiLevelType w:val="multilevel"/>
    <w:tmpl w:val="B84EF680"/>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F5"/>
    <w:rsid w:val="0018185E"/>
    <w:rsid w:val="007528F5"/>
    <w:rsid w:val="009F3045"/>
    <w:rsid w:val="00A913B4"/>
    <w:rsid w:val="00AC4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07797-24C5-427C-AE04-4FC95947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F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528F5"/>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7528F5"/>
    <w:pPr>
      <w:keepNext/>
      <w:numPr>
        <w:ilvl w:val="1"/>
        <w:numId w:val="1"/>
      </w:numPr>
      <w:spacing w:before="240" w:after="60"/>
      <w:outlineLvl w:val="1"/>
    </w:pPr>
    <w:rPr>
      <w:bCs/>
      <w:iCs/>
      <w:szCs w:val="28"/>
    </w:rPr>
  </w:style>
  <w:style w:type="paragraph" w:styleId="Heading3">
    <w:name w:val="heading 3"/>
    <w:basedOn w:val="Normal"/>
    <w:next w:val="Normal"/>
    <w:link w:val="Heading3Char"/>
    <w:unhideWhenUsed/>
    <w:qFormat/>
    <w:rsid w:val="007528F5"/>
    <w:pPr>
      <w:keepNext/>
      <w:numPr>
        <w:ilvl w:val="2"/>
        <w:numId w:val="1"/>
      </w:numPr>
      <w:spacing w:before="240" w:after="60"/>
      <w:outlineLvl w:val="2"/>
    </w:pPr>
    <w:rPr>
      <w:bCs/>
      <w:szCs w:val="26"/>
    </w:rPr>
  </w:style>
  <w:style w:type="paragraph" w:styleId="Heading4">
    <w:name w:val="heading 4"/>
    <w:basedOn w:val="Normal"/>
    <w:next w:val="Normal"/>
    <w:link w:val="Heading4Char"/>
    <w:unhideWhenUsed/>
    <w:qFormat/>
    <w:rsid w:val="007528F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7528F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528F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528F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528F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528F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8F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Hyperlink">
    <w:name w:val="Hyperlink"/>
    <w:uiPriority w:val="99"/>
    <w:rsid w:val="007528F5"/>
    <w:rPr>
      <w:color w:val="0000FF"/>
      <w:u w:val="single"/>
    </w:rPr>
  </w:style>
  <w:style w:type="paragraph" w:styleId="MessageHeader">
    <w:name w:val="Message Header"/>
    <w:basedOn w:val="Normal"/>
    <w:link w:val="MessageHeaderChar"/>
    <w:rsid w:val="007528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US" w:eastAsia="en-US"/>
    </w:rPr>
  </w:style>
  <w:style w:type="character" w:customStyle="1" w:styleId="MessageHeaderChar">
    <w:name w:val="Message Header Char"/>
    <w:basedOn w:val="DefaultParagraphFont"/>
    <w:link w:val="MessageHeader"/>
    <w:rsid w:val="007528F5"/>
    <w:rPr>
      <w:rFonts w:ascii="Arial" w:eastAsia="Times New Roman" w:hAnsi="Arial" w:cs="Arial"/>
      <w:sz w:val="24"/>
      <w:szCs w:val="24"/>
      <w:shd w:val="pct20" w:color="auto" w:fill="auto"/>
      <w:lang w:val="en-US"/>
    </w:rPr>
  </w:style>
  <w:style w:type="character" w:customStyle="1" w:styleId="Heading1Char">
    <w:name w:val="Heading 1 Char"/>
    <w:basedOn w:val="DefaultParagraphFont"/>
    <w:link w:val="Heading1"/>
    <w:rsid w:val="007528F5"/>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rsid w:val="007528F5"/>
    <w:rPr>
      <w:rFonts w:ascii="Times New Roman" w:eastAsia="Times New Roman" w:hAnsi="Times New Roman" w:cs="Times New Roman"/>
      <w:bCs/>
      <w:iCs/>
      <w:sz w:val="24"/>
      <w:szCs w:val="28"/>
      <w:lang w:val="en-GB" w:eastAsia="en-GB"/>
    </w:rPr>
  </w:style>
  <w:style w:type="character" w:customStyle="1" w:styleId="Heading3Char">
    <w:name w:val="Heading 3 Char"/>
    <w:basedOn w:val="DefaultParagraphFont"/>
    <w:link w:val="Heading3"/>
    <w:rsid w:val="007528F5"/>
    <w:rPr>
      <w:rFonts w:ascii="Times New Roman" w:eastAsia="Times New Roman" w:hAnsi="Times New Roman" w:cs="Times New Roman"/>
      <w:bCs/>
      <w:sz w:val="24"/>
      <w:szCs w:val="26"/>
      <w:lang w:val="en-GB" w:eastAsia="en-GB"/>
    </w:rPr>
  </w:style>
  <w:style w:type="character" w:customStyle="1" w:styleId="Heading4Char">
    <w:name w:val="Heading 4 Char"/>
    <w:basedOn w:val="DefaultParagraphFont"/>
    <w:link w:val="Heading4"/>
    <w:rsid w:val="007528F5"/>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7528F5"/>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semiHidden/>
    <w:rsid w:val="007528F5"/>
    <w:rPr>
      <w:rFonts w:ascii="Calibri" w:eastAsia="Times New Roman" w:hAnsi="Calibri" w:cs="Times New Roman"/>
      <w:b/>
      <w:bCs/>
      <w:lang w:val="en-GB" w:eastAsia="en-GB"/>
    </w:rPr>
  </w:style>
  <w:style w:type="character" w:customStyle="1" w:styleId="Heading7Char">
    <w:name w:val="Heading 7 Char"/>
    <w:basedOn w:val="DefaultParagraphFont"/>
    <w:link w:val="Heading7"/>
    <w:semiHidden/>
    <w:rsid w:val="007528F5"/>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semiHidden/>
    <w:rsid w:val="007528F5"/>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semiHidden/>
    <w:rsid w:val="007528F5"/>
    <w:rPr>
      <w:rFonts w:ascii="Calibri Light" w:eastAsia="Times New Roman" w:hAnsi="Calibri Light" w:cs="Times New Roman"/>
      <w:lang w:val="en-GB" w:eastAsia="en-GB"/>
    </w:rPr>
  </w:style>
  <w:style w:type="paragraph" w:styleId="ListParagraph">
    <w:name w:val="List Paragraph"/>
    <w:basedOn w:val="Normal"/>
    <w:uiPriority w:val="34"/>
    <w:qFormat/>
    <w:rsid w:val="007528F5"/>
    <w:pPr>
      <w:ind w:left="720"/>
      <w:contextualSpacing/>
    </w:pPr>
  </w:style>
  <w:style w:type="paragraph" w:customStyle="1" w:styleId="default0">
    <w:name w:val="default"/>
    <w:basedOn w:val="Normal"/>
    <w:rsid w:val="007528F5"/>
    <w:pPr>
      <w:autoSpaceDE w:val="0"/>
      <w:autoSpaceDN w:val="0"/>
    </w:pPr>
    <w:rPr>
      <w:rFonts w:ascii="Calibri" w:eastAsiaTheme="minorHAnsi" w:hAnsi="Calibri"/>
      <w:color w:val="000000"/>
      <w:lang w:val="en-IE" w:eastAsia="en-IE"/>
    </w:rPr>
  </w:style>
  <w:style w:type="paragraph" w:styleId="Header">
    <w:name w:val="header"/>
    <w:basedOn w:val="Normal"/>
    <w:link w:val="HeaderChar"/>
    <w:uiPriority w:val="99"/>
    <w:unhideWhenUsed/>
    <w:rsid w:val="007528F5"/>
    <w:pPr>
      <w:tabs>
        <w:tab w:val="center" w:pos="4513"/>
        <w:tab w:val="right" w:pos="9026"/>
      </w:tabs>
    </w:pPr>
  </w:style>
  <w:style w:type="character" w:customStyle="1" w:styleId="HeaderChar">
    <w:name w:val="Header Char"/>
    <w:basedOn w:val="DefaultParagraphFont"/>
    <w:link w:val="Header"/>
    <w:uiPriority w:val="99"/>
    <w:rsid w:val="007528F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528F5"/>
    <w:pPr>
      <w:tabs>
        <w:tab w:val="center" w:pos="4513"/>
        <w:tab w:val="right" w:pos="9026"/>
      </w:tabs>
    </w:pPr>
  </w:style>
  <w:style w:type="character" w:customStyle="1" w:styleId="FooterChar">
    <w:name w:val="Footer Char"/>
    <w:basedOn w:val="DefaultParagraphFont"/>
    <w:link w:val="Footer"/>
    <w:uiPriority w:val="99"/>
    <w:rsid w:val="007528F5"/>
    <w:rPr>
      <w:rFonts w:ascii="Times New Roman" w:eastAsia="Times New Roman" w:hAnsi="Times New Roman" w:cs="Times New Roman"/>
      <w:sz w:val="24"/>
      <w:szCs w:val="24"/>
      <w:lang w:val="en-GB" w:eastAsia="en-GB"/>
    </w:rPr>
  </w:style>
  <w:style w:type="paragraph" w:customStyle="1" w:styleId="FolioNumber8pt">
    <w:name w:val="Folio Number 8pt"/>
    <w:basedOn w:val="Normal"/>
    <w:qFormat/>
    <w:rsid w:val="007528F5"/>
    <w:pPr>
      <w:spacing w:line="240" w:lineRule="exact"/>
      <w:outlineLvl w:val="0"/>
    </w:pPr>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hse.ie/conditions/coronavirus/self-isolation-and-limited-social-interac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Caitlin</dc:creator>
  <cp:keywords/>
  <dc:description/>
  <cp:lastModifiedBy>cgriffin</cp:lastModifiedBy>
  <cp:revision>2</cp:revision>
  <dcterms:created xsi:type="dcterms:W3CDTF">2020-03-10T09:49:00Z</dcterms:created>
  <dcterms:modified xsi:type="dcterms:W3CDTF">2020-03-10T09:49:00Z</dcterms:modified>
</cp:coreProperties>
</file>