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8349" w14:textId="77777777" w:rsidR="007A1ED8" w:rsidRPr="00594152" w:rsidRDefault="007A1ED8" w:rsidP="007A1ED8">
      <w:pPr>
        <w:pStyle w:val="PlainText"/>
        <w:rPr>
          <w:rFonts w:asciiTheme="minorHAnsi" w:hAnsiTheme="minorHAnsi"/>
          <w:sz w:val="20"/>
          <w:szCs w:val="20"/>
        </w:rPr>
      </w:pPr>
      <w:bookmarkStart w:id="0" w:name="_GoBack"/>
      <w:bookmarkEnd w:id="0"/>
      <w:r w:rsidRPr="00594152">
        <w:rPr>
          <w:rFonts w:asciiTheme="minorHAnsi" w:hAnsiTheme="minorHAnsi"/>
          <w:b/>
          <w:sz w:val="20"/>
          <w:szCs w:val="20"/>
        </w:rPr>
        <w:t>To:</w:t>
      </w:r>
      <w:r w:rsidR="006F123E" w:rsidRPr="00594152">
        <w:rPr>
          <w:rFonts w:asciiTheme="minorHAnsi" w:hAnsiTheme="minorHAnsi"/>
          <w:sz w:val="20"/>
          <w:szCs w:val="20"/>
        </w:rPr>
        <w:tab/>
      </w:r>
      <w:r w:rsidRPr="00594152">
        <w:rPr>
          <w:rFonts w:asciiTheme="minorHAnsi" w:hAnsiTheme="minorHAnsi"/>
          <w:sz w:val="20"/>
          <w:szCs w:val="20"/>
        </w:rPr>
        <w:t>Branch Officers (second-level)</w:t>
      </w:r>
    </w:p>
    <w:p w14:paraId="45587211" w14:textId="77777777" w:rsidR="007A1ED8" w:rsidRPr="00594152" w:rsidRDefault="007A1ED8" w:rsidP="007A1ED8">
      <w:pPr>
        <w:pStyle w:val="PlainText"/>
        <w:rPr>
          <w:rFonts w:asciiTheme="minorHAnsi" w:hAnsiTheme="minorHAnsi"/>
          <w:sz w:val="20"/>
          <w:szCs w:val="20"/>
        </w:rPr>
      </w:pPr>
      <w:r w:rsidRPr="00594152">
        <w:rPr>
          <w:rFonts w:asciiTheme="minorHAnsi" w:hAnsiTheme="minorHAnsi"/>
          <w:sz w:val="20"/>
          <w:szCs w:val="20"/>
        </w:rPr>
        <w:t xml:space="preserve">          </w:t>
      </w:r>
      <w:r w:rsidR="006F123E" w:rsidRPr="00594152">
        <w:rPr>
          <w:rFonts w:asciiTheme="minorHAnsi" w:hAnsiTheme="minorHAnsi"/>
          <w:sz w:val="20"/>
          <w:szCs w:val="20"/>
        </w:rPr>
        <w:tab/>
      </w:r>
      <w:r w:rsidRPr="00594152">
        <w:rPr>
          <w:rFonts w:asciiTheme="minorHAnsi" w:hAnsiTheme="minorHAnsi"/>
          <w:sz w:val="20"/>
          <w:szCs w:val="20"/>
        </w:rPr>
        <w:t>Workplace Representatives</w:t>
      </w:r>
    </w:p>
    <w:p w14:paraId="6D1CDB40" w14:textId="77777777" w:rsidR="007A1ED8" w:rsidRPr="00594152" w:rsidRDefault="007A1ED8" w:rsidP="007A1ED8">
      <w:pPr>
        <w:pStyle w:val="PlainText"/>
        <w:rPr>
          <w:rFonts w:asciiTheme="minorHAnsi" w:hAnsiTheme="minorHAnsi"/>
          <w:sz w:val="20"/>
          <w:szCs w:val="20"/>
        </w:rPr>
      </w:pPr>
      <w:r w:rsidRPr="00594152">
        <w:rPr>
          <w:rFonts w:asciiTheme="minorHAnsi" w:hAnsiTheme="minorHAnsi"/>
          <w:sz w:val="20"/>
          <w:szCs w:val="20"/>
        </w:rPr>
        <w:t xml:space="preserve">           </w:t>
      </w:r>
      <w:r w:rsidR="006F123E" w:rsidRPr="00594152">
        <w:rPr>
          <w:rFonts w:asciiTheme="minorHAnsi" w:hAnsiTheme="minorHAnsi"/>
          <w:sz w:val="20"/>
          <w:szCs w:val="20"/>
        </w:rPr>
        <w:tab/>
      </w:r>
      <w:r w:rsidRPr="00594152">
        <w:rPr>
          <w:rFonts w:asciiTheme="minorHAnsi" w:hAnsiTheme="minorHAnsi"/>
          <w:sz w:val="20"/>
          <w:szCs w:val="20"/>
        </w:rPr>
        <w:t>Executive Committee (for information)</w:t>
      </w:r>
    </w:p>
    <w:p w14:paraId="071427BB" w14:textId="77777777" w:rsidR="007A1ED8" w:rsidRPr="00594152" w:rsidRDefault="007A1ED8" w:rsidP="007A1ED8">
      <w:pPr>
        <w:pStyle w:val="PlainText"/>
        <w:rPr>
          <w:rFonts w:asciiTheme="minorHAnsi" w:hAnsiTheme="minorHAnsi"/>
          <w:sz w:val="20"/>
          <w:szCs w:val="20"/>
        </w:rPr>
      </w:pPr>
    </w:p>
    <w:p w14:paraId="2B44DF9E" w14:textId="77777777" w:rsidR="007A1ED8" w:rsidRPr="00594152" w:rsidRDefault="008D7164" w:rsidP="007A1ED8">
      <w:pPr>
        <w:pStyle w:val="PlainText"/>
        <w:jc w:val="right"/>
        <w:rPr>
          <w:rFonts w:asciiTheme="minorHAnsi" w:hAnsiTheme="minorHAnsi"/>
          <w:sz w:val="20"/>
          <w:szCs w:val="20"/>
        </w:rPr>
      </w:pPr>
      <w:r w:rsidRPr="00594152">
        <w:rPr>
          <w:rFonts w:asciiTheme="minorHAnsi" w:hAnsiTheme="minorHAnsi"/>
          <w:sz w:val="20"/>
          <w:szCs w:val="20"/>
        </w:rPr>
        <w:t>9</w:t>
      </w:r>
      <w:r w:rsidR="007A1ED8" w:rsidRPr="00594152">
        <w:rPr>
          <w:rFonts w:asciiTheme="minorHAnsi" w:hAnsiTheme="minorHAnsi"/>
          <w:sz w:val="20"/>
          <w:szCs w:val="20"/>
          <w:vertAlign w:val="superscript"/>
        </w:rPr>
        <w:t>th</w:t>
      </w:r>
      <w:r w:rsidR="007A1ED8" w:rsidRPr="00594152">
        <w:rPr>
          <w:rFonts w:asciiTheme="minorHAnsi" w:hAnsiTheme="minorHAnsi"/>
          <w:sz w:val="20"/>
          <w:szCs w:val="20"/>
        </w:rPr>
        <w:t xml:space="preserve"> September 2016</w:t>
      </w:r>
    </w:p>
    <w:p w14:paraId="0C436A19" w14:textId="77777777" w:rsidR="007A1ED8" w:rsidRPr="00594152" w:rsidRDefault="007A1ED8" w:rsidP="007A1ED8">
      <w:pPr>
        <w:pStyle w:val="PlainText"/>
        <w:rPr>
          <w:rFonts w:asciiTheme="minorHAnsi" w:hAnsiTheme="minorHAnsi"/>
          <w:sz w:val="20"/>
          <w:szCs w:val="20"/>
        </w:rPr>
      </w:pPr>
    </w:p>
    <w:p w14:paraId="1149EF51" w14:textId="77777777" w:rsidR="00594152" w:rsidRDefault="00594152" w:rsidP="00594152">
      <w:pPr>
        <w:spacing w:line="240" w:lineRule="auto"/>
        <w:jc w:val="center"/>
        <w:rPr>
          <w:rFonts w:cs="Times New Roman"/>
          <w:b/>
          <w:sz w:val="20"/>
          <w:szCs w:val="20"/>
        </w:rPr>
      </w:pPr>
    </w:p>
    <w:p w14:paraId="5C6EACAC" w14:textId="77777777" w:rsidR="008D7164" w:rsidRPr="00594152" w:rsidRDefault="008D7164" w:rsidP="00594152">
      <w:pPr>
        <w:spacing w:line="240" w:lineRule="auto"/>
        <w:jc w:val="center"/>
        <w:rPr>
          <w:rFonts w:cs="Times New Roman"/>
          <w:b/>
          <w:szCs w:val="24"/>
        </w:rPr>
      </w:pPr>
      <w:r w:rsidRPr="00594152">
        <w:rPr>
          <w:rFonts w:cs="Times New Roman"/>
          <w:b/>
          <w:szCs w:val="24"/>
        </w:rPr>
        <w:t>Junior Cycle Implementation</w:t>
      </w:r>
    </w:p>
    <w:p w14:paraId="1CE32FCF" w14:textId="77777777" w:rsidR="008D7164" w:rsidRPr="008D7164" w:rsidRDefault="008D7164" w:rsidP="00594152">
      <w:pPr>
        <w:spacing w:line="240" w:lineRule="auto"/>
        <w:rPr>
          <w:rFonts w:cs="Times New Roman"/>
          <w:szCs w:val="24"/>
        </w:rPr>
      </w:pPr>
    </w:p>
    <w:p w14:paraId="52ADCC33" w14:textId="77777777" w:rsidR="00594152" w:rsidRDefault="00594152" w:rsidP="008D7164">
      <w:pPr>
        <w:spacing w:line="240" w:lineRule="auto"/>
        <w:rPr>
          <w:rFonts w:cs="Times New Roman"/>
          <w:sz w:val="20"/>
          <w:szCs w:val="20"/>
        </w:rPr>
      </w:pPr>
    </w:p>
    <w:p w14:paraId="707F9C9D" w14:textId="77777777" w:rsidR="008D7164" w:rsidRPr="008D7164" w:rsidRDefault="008D7164" w:rsidP="008D7164">
      <w:pPr>
        <w:spacing w:line="240" w:lineRule="auto"/>
        <w:rPr>
          <w:rFonts w:cs="Times New Roman"/>
          <w:sz w:val="20"/>
          <w:szCs w:val="20"/>
        </w:rPr>
      </w:pPr>
      <w:r w:rsidRPr="008D7164">
        <w:rPr>
          <w:rFonts w:cs="Times New Roman"/>
          <w:sz w:val="20"/>
          <w:szCs w:val="20"/>
        </w:rPr>
        <w:t>Dear Colleagues,</w:t>
      </w:r>
    </w:p>
    <w:p w14:paraId="6AA815F0" w14:textId="77777777" w:rsidR="008D7164" w:rsidRPr="008D7164" w:rsidRDefault="008D7164" w:rsidP="008D7164">
      <w:pPr>
        <w:spacing w:line="240" w:lineRule="auto"/>
        <w:rPr>
          <w:rFonts w:cs="Times New Roman"/>
          <w:sz w:val="20"/>
          <w:szCs w:val="20"/>
        </w:rPr>
      </w:pPr>
    </w:p>
    <w:p w14:paraId="4D5E8F66" w14:textId="77777777" w:rsidR="008D7164" w:rsidRPr="008D7164" w:rsidRDefault="008D7164" w:rsidP="008D7164">
      <w:pPr>
        <w:spacing w:line="240" w:lineRule="auto"/>
        <w:rPr>
          <w:rFonts w:cs="Times New Roman"/>
          <w:sz w:val="20"/>
          <w:szCs w:val="20"/>
        </w:rPr>
      </w:pPr>
      <w:r w:rsidRPr="008D7164">
        <w:rPr>
          <w:rFonts w:cs="Times New Roman"/>
          <w:sz w:val="20"/>
          <w:szCs w:val="20"/>
        </w:rPr>
        <w:t xml:space="preserve">In September 2015, in a national ballot, TUI members accepted the proposals set out in the document - </w:t>
      </w:r>
      <w:r w:rsidRPr="008D7164">
        <w:rPr>
          <w:rFonts w:cs="Times New Roman"/>
          <w:b/>
          <w:sz w:val="20"/>
          <w:szCs w:val="20"/>
        </w:rPr>
        <w:t>Junior Cycle Reform: Joint Statement on Principles and Implementation (including the Appendix “Professional Time to support Implementation”)</w:t>
      </w:r>
      <w:r w:rsidRPr="008D7164">
        <w:rPr>
          <w:rFonts w:cs="Times New Roman"/>
          <w:sz w:val="20"/>
          <w:szCs w:val="20"/>
        </w:rPr>
        <w:t xml:space="preserve"> - that had been negotiated by TUI and the ASTI with the Department of Education and Skills.</w:t>
      </w:r>
      <w:r w:rsidRPr="008D7164">
        <w:rPr>
          <w:rFonts w:eastAsia="Times New Roman" w:cs="Times New Roman"/>
          <w:sz w:val="20"/>
          <w:szCs w:val="20"/>
        </w:rPr>
        <w:t xml:space="preserve">  </w:t>
      </w:r>
      <w:r w:rsidRPr="008D7164">
        <w:rPr>
          <w:rFonts w:eastAsia="Times New Roman" w:cs="Times New Roman"/>
          <w:sz w:val="20"/>
          <w:szCs w:val="20"/>
        </w:rPr>
        <w:br/>
      </w:r>
    </w:p>
    <w:p w14:paraId="3FB01585" w14:textId="77777777" w:rsidR="008D7164" w:rsidRPr="008D7164" w:rsidRDefault="008D7164" w:rsidP="008D7164">
      <w:pPr>
        <w:spacing w:line="240" w:lineRule="auto"/>
        <w:rPr>
          <w:rFonts w:cs="Times New Roman"/>
          <w:sz w:val="20"/>
          <w:szCs w:val="20"/>
        </w:rPr>
      </w:pPr>
      <w:r w:rsidRPr="008D7164">
        <w:rPr>
          <w:rFonts w:cs="Times New Roman"/>
          <w:sz w:val="20"/>
          <w:szCs w:val="20"/>
        </w:rPr>
        <w:t>The agreement represents a</w:t>
      </w:r>
      <w:r w:rsidRPr="00594152">
        <w:rPr>
          <w:rFonts w:cs="Times New Roman"/>
          <w:sz w:val="20"/>
          <w:szCs w:val="20"/>
        </w:rPr>
        <w:t xml:space="preserve"> very significant achievement, as it</w:t>
      </w:r>
      <w:r w:rsidRPr="008D7164">
        <w:rPr>
          <w:rFonts w:cs="Times New Roman"/>
          <w:sz w:val="20"/>
          <w:szCs w:val="20"/>
        </w:rPr>
        <w:t xml:space="preserve"> </w:t>
      </w:r>
    </w:p>
    <w:p w14:paraId="61366482" w14:textId="398DBD14"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 xml:space="preserve">secures the continuation of the Junior Certificate as an externally assessed, state certified examination </w:t>
      </w:r>
    </w:p>
    <w:p w14:paraId="7EBABD38" w14:textId="0D9B8003"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ensures that teachers will not be assessing their own students for state certification purposes</w:t>
      </w:r>
    </w:p>
    <w:p w14:paraId="5CFA000F" w14:textId="218A9B1B"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introduces the Junior Cycle Profile of Achievement (JCPA) - which is a school report and not a state certificate -</w:t>
      </w:r>
      <w:r w:rsidRPr="00594152">
        <w:rPr>
          <w:rFonts w:cs="Times New Roman"/>
          <w:sz w:val="20"/>
          <w:szCs w:val="20"/>
        </w:rPr>
        <w:t xml:space="preserve"> </w:t>
      </w:r>
      <w:r w:rsidRPr="008D7164">
        <w:rPr>
          <w:rFonts w:cs="Times New Roman"/>
          <w:sz w:val="20"/>
          <w:szCs w:val="20"/>
        </w:rPr>
        <w:t xml:space="preserve">to recognise a student’s broader areas of achievement </w:t>
      </w:r>
    </w:p>
    <w:p w14:paraId="7DE11CE2" w14:textId="404B8FD4"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involves Classroom Based Assessments (CBA</w:t>
      </w:r>
      <w:r w:rsidR="00A33BFD">
        <w:rPr>
          <w:rFonts w:cs="Times New Roman"/>
          <w:sz w:val="20"/>
          <w:szCs w:val="20"/>
        </w:rPr>
        <w:t>s</w:t>
      </w:r>
      <w:r w:rsidRPr="008D7164">
        <w:rPr>
          <w:rFonts w:cs="Times New Roman"/>
          <w:sz w:val="20"/>
          <w:szCs w:val="20"/>
        </w:rPr>
        <w:t>) in respect of which the school provides a report to parents</w:t>
      </w:r>
    </w:p>
    <w:p w14:paraId="401DF759" w14:textId="728A58A0"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agrees explicitly that implementation of the revised Junior Cycle will not impose additional workload and time demands on teachers and gives professional time, within weekly timetable, as an entitlement to every teacher - for the sole purpose of engaging in the processes associated with the revised Junior Cycle</w:t>
      </w:r>
      <w:r w:rsidR="00E817D5">
        <w:rPr>
          <w:rFonts w:cs="Times New Roman"/>
          <w:sz w:val="20"/>
          <w:szCs w:val="20"/>
        </w:rPr>
        <w:t xml:space="preserve"> and </w:t>
      </w:r>
    </w:p>
    <w:p w14:paraId="58A6E4E0" w14:textId="7F7AA8B4" w:rsidR="008D7164" w:rsidRPr="008D7164" w:rsidRDefault="008D7164" w:rsidP="008D7164">
      <w:pPr>
        <w:numPr>
          <w:ilvl w:val="0"/>
          <w:numId w:val="2"/>
        </w:numPr>
        <w:spacing w:line="240" w:lineRule="auto"/>
        <w:contextualSpacing/>
        <w:rPr>
          <w:rFonts w:cs="Times New Roman"/>
          <w:sz w:val="20"/>
          <w:szCs w:val="20"/>
        </w:rPr>
      </w:pPr>
      <w:r w:rsidRPr="008D7164">
        <w:rPr>
          <w:rFonts w:cs="Times New Roman"/>
          <w:sz w:val="20"/>
          <w:szCs w:val="20"/>
        </w:rPr>
        <w:t>establishes an Implementation Committee, comprising representatives of the unions and the Department of Education and Skills, to address in a prompt and effective manner any issues or difficulties that might arise. That Committee is already operating to good effect</w:t>
      </w:r>
      <w:r w:rsidR="00E817D5">
        <w:rPr>
          <w:rFonts w:cs="Times New Roman"/>
          <w:sz w:val="20"/>
          <w:szCs w:val="20"/>
        </w:rPr>
        <w:t>.</w:t>
      </w:r>
      <w:r w:rsidRPr="008D7164">
        <w:rPr>
          <w:rFonts w:cs="Times New Roman"/>
          <w:sz w:val="20"/>
          <w:szCs w:val="20"/>
        </w:rPr>
        <w:t xml:space="preserve"> </w:t>
      </w:r>
    </w:p>
    <w:p w14:paraId="15A75386" w14:textId="77777777" w:rsidR="008D7164" w:rsidRPr="008D7164" w:rsidRDefault="008D7164" w:rsidP="008D7164">
      <w:pPr>
        <w:spacing w:line="240" w:lineRule="auto"/>
        <w:rPr>
          <w:rFonts w:cs="Times New Roman"/>
          <w:sz w:val="20"/>
          <w:szCs w:val="20"/>
        </w:rPr>
      </w:pPr>
    </w:p>
    <w:p w14:paraId="4F3BEF9B" w14:textId="77777777" w:rsidR="008D7164" w:rsidRPr="008D7164" w:rsidRDefault="008D7164" w:rsidP="008D7164">
      <w:pPr>
        <w:spacing w:line="240" w:lineRule="auto"/>
        <w:rPr>
          <w:rFonts w:cs="Times New Roman"/>
          <w:b/>
          <w:sz w:val="20"/>
          <w:szCs w:val="20"/>
        </w:rPr>
      </w:pPr>
      <w:r w:rsidRPr="008D7164">
        <w:rPr>
          <w:rFonts w:cs="Times New Roman"/>
          <w:b/>
          <w:sz w:val="20"/>
          <w:szCs w:val="20"/>
        </w:rPr>
        <w:lastRenderedPageBreak/>
        <w:t>Teachers of English</w:t>
      </w:r>
    </w:p>
    <w:p w14:paraId="4963E26D" w14:textId="77777777" w:rsidR="008D7164" w:rsidRPr="008D7164" w:rsidRDefault="008D7164" w:rsidP="008D7164">
      <w:pPr>
        <w:spacing w:line="240" w:lineRule="auto"/>
        <w:rPr>
          <w:rFonts w:cs="Times New Roman"/>
          <w:sz w:val="20"/>
          <w:szCs w:val="20"/>
        </w:rPr>
      </w:pPr>
      <w:r w:rsidRPr="008D7164">
        <w:rPr>
          <w:rFonts w:cs="Times New Roman"/>
          <w:sz w:val="20"/>
          <w:szCs w:val="20"/>
        </w:rPr>
        <w:t xml:space="preserve">Section 4.9 of the Joint Statement on Principles and Implementation (see above) recognises that teachers of English are the first cohort of teachers to engage directly with the revised Junior Cycle and that they will make a very particular contribution to the successful introduction of the new curriculum and assessment arrangements. In recognition of this, teachers and schools had the option of having their students complete the first Classroom Based Assessment either in spring of 2016 (in students’ second year) or early in autumn 2016 (at the beginning of third year).  </w:t>
      </w:r>
    </w:p>
    <w:p w14:paraId="17F256A0" w14:textId="77777777" w:rsidR="008D7164" w:rsidRPr="008D7164" w:rsidRDefault="008D7164" w:rsidP="008D7164">
      <w:pPr>
        <w:spacing w:line="240" w:lineRule="auto"/>
        <w:rPr>
          <w:rFonts w:cs="Times New Roman"/>
          <w:sz w:val="20"/>
          <w:szCs w:val="20"/>
        </w:rPr>
      </w:pPr>
    </w:p>
    <w:p w14:paraId="46F20899" w14:textId="77777777" w:rsidR="008D7164" w:rsidRPr="008D7164" w:rsidRDefault="008D7164" w:rsidP="008D7164">
      <w:pPr>
        <w:spacing w:line="240" w:lineRule="auto"/>
        <w:rPr>
          <w:rFonts w:cs="Times New Roman"/>
          <w:sz w:val="20"/>
          <w:szCs w:val="20"/>
        </w:rPr>
      </w:pPr>
      <w:r w:rsidRPr="008D7164">
        <w:rPr>
          <w:rFonts w:cs="Times New Roman"/>
          <w:sz w:val="20"/>
          <w:szCs w:val="20"/>
        </w:rPr>
        <w:t>Some teachers proceeded with the first CBA in May 2016 while others decided to defer it until September.</w:t>
      </w:r>
    </w:p>
    <w:p w14:paraId="4E40B291" w14:textId="77777777" w:rsidR="008D7164" w:rsidRPr="008D7164" w:rsidRDefault="008D7164" w:rsidP="008D7164">
      <w:pPr>
        <w:spacing w:line="240" w:lineRule="auto"/>
        <w:rPr>
          <w:rFonts w:cs="Times New Roman"/>
          <w:sz w:val="20"/>
          <w:szCs w:val="20"/>
        </w:rPr>
      </w:pPr>
    </w:p>
    <w:p w14:paraId="230F4E7A" w14:textId="77777777" w:rsidR="008D7164" w:rsidRPr="008D7164" w:rsidRDefault="008D7164" w:rsidP="008D7164">
      <w:pPr>
        <w:spacing w:line="240" w:lineRule="auto"/>
        <w:rPr>
          <w:rFonts w:cs="Times New Roman"/>
          <w:sz w:val="20"/>
          <w:szCs w:val="20"/>
        </w:rPr>
      </w:pPr>
      <w:r w:rsidRPr="008D7164">
        <w:rPr>
          <w:rFonts w:cs="Times New Roman"/>
          <w:b/>
          <w:bCs/>
          <w:sz w:val="20"/>
          <w:szCs w:val="20"/>
        </w:rPr>
        <w:t>Those who deferred the first Classroom Based Assessment (the Oral CBA) until September 2016 have from the 9</w:t>
      </w:r>
      <w:r w:rsidRPr="008D7164">
        <w:rPr>
          <w:rFonts w:cs="Times New Roman"/>
          <w:b/>
          <w:bCs/>
          <w:sz w:val="20"/>
          <w:szCs w:val="20"/>
          <w:vertAlign w:val="superscript"/>
        </w:rPr>
        <w:t>th</w:t>
      </w:r>
      <w:r w:rsidRPr="008D7164">
        <w:rPr>
          <w:rFonts w:cs="Times New Roman"/>
          <w:b/>
          <w:bCs/>
          <w:sz w:val="20"/>
          <w:szCs w:val="20"/>
        </w:rPr>
        <w:t xml:space="preserve"> September to the 30th September to complete it, with the associated Subject Learning and Assessment Review (SLAR) meeting to take place by 7th October.</w:t>
      </w:r>
      <w:r w:rsidRPr="008D7164">
        <w:rPr>
          <w:rFonts w:cs="Times New Roman"/>
          <w:sz w:val="20"/>
          <w:szCs w:val="20"/>
        </w:rPr>
        <w:t xml:space="preserve"> </w:t>
      </w:r>
    </w:p>
    <w:p w14:paraId="1D426415" w14:textId="77777777" w:rsidR="008D7164" w:rsidRPr="008D7164" w:rsidRDefault="008D7164" w:rsidP="008D7164">
      <w:pPr>
        <w:spacing w:line="240" w:lineRule="auto"/>
        <w:rPr>
          <w:rFonts w:cs="Times New Roman"/>
          <w:sz w:val="20"/>
          <w:szCs w:val="20"/>
        </w:rPr>
      </w:pPr>
    </w:p>
    <w:p w14:paraId="1706313B" w14:textId="77777777" w:rsidR="008D7164" w:rsidRPr="008D7164" w:rsidRDefault="008D7164" w:rsidP="008D7164">
      <w:pPr>
        <w:spacing w:line="240" w:lineRule="auto"/>
        <w:rPr>
          <w:rFonts w:cs="Times New Roman"/>
          <w:sz w:val="20"/>
          <w:szCs w:val="20"/>
        </w:rPr>
      </w:pPr>
      <w:r w:rsidRPr="008D7164">
        <w:rPr>
          <w:rFonts w:cs="Times New Roman"/>
          <w:sz w:val="20"/>
          <w:szCs w:val="20"/>
        </w:rPr>
        <w:t>The second CBA for English is to be completed by Friday 2</w:t>
      </w:r>
      <w:r w:rsidRPr="008D7164">
        <w:rPr>
          <w:rFonts w:cs="Times New Roman"/>
          <w:sz w:val="20"/>
          <w:szCs w:val="20"/>
          <w:vertAlign w:val="superscript"/>
        </w:rPr>
        <w:t>nd</w:t>
      </w:r>
      <w:r w:rsidRPr="008D7164">
        <w:rPr>
          <w:rFonts w:cs="Times New Roman"/>
          <w:sz w:val="20"/>
          <w:szCs w:val="20"/>
        </w:rPr>
        <w:t xml:space="preserve"> December 2016. Following completion of that CBA, a discrete Assessment Task (AT) must be undertaken by the students. While done in school, during class time, the completed Assessment Task is not marked by the class teacher but is sent to the State Examinations Commission for marking, in association with the state certified examination in English that will be conducted in June 2017. The AT and June examination, taken together, constitute the Junior Certificate final examination in English. The AT accounts for 10% and the June examination for 90% of the overall available marks. The State Examinations Commission has confirmed that in the event that an AT is not submitted to the SEC for marking, the student, if s/he sits the June examination, will be marked out of 90%, as opposed to 100%, of the marks.</w:t>
      </w:r>
    </w:p>
    <w:p w14:paraId="639B4F5E" w14:textId="77777777" w:rsidR="008D7164" w:rsidRPr="008D7164" w:rsidRDefault="008D7164" w:rsidP="008D7164">
      <w:pPr>
        <w:spacing w:line="240" w:lineRule="auto"/>
        <w:rPr>
          <w:rFonts w:cs="Times New Roman"/>
          <w:sz w:val="20"/>
          <w:szCs w:val="20"/>
        </w:rPr>
      </w:pPr>
    </w:p>
    <w:p w14:paraId="5840A60F" w14:textId="77777777" w:rsidR="008D7164" w:rsidRPr="008D7164" w:rsidRDefault="008D7164" w:rsidP="008D7164">
      <w:pPr>
        <w:spacing w:line="240" w:lineRule="auto"/>
        <w:rPr>
          <w:rFonts w:cs="Times New Roman"/>
          <w:b/>
          <w:sz w:val="20"/>
          <w:szCs w:val="20"/>
        </w:rPr>
      </w:pPr>
      <w:r w:rsidRPr="008D7164">
        <w:rPr>
          <w:rFonts w:cs="Times New Roman"/>
          <w:b/>
          <w:sz w:val="20"/>
          <w:szCs w:val="20"/>
        </w:rPr>
        <w:t>Professional Time in 2016/17 school year</w:t>
      </w:r>
    </w:p>
    <w:p w14:paraId="432F7048" w14:textId="77777777" w:rsidR="008D7164" w:rsidRPr="008D7164" w:rsidRDefault="008D7164" w:rsidP="008D7164">
      <w:pPr>
        <w:spacing w:line="240" w:lineRule="auto"/>
        <w:rPr>
          <w:rFonts w:cs="Times New Roman"/>
          <w:sz w:val="20"/>
          <w:szCs w:val="20"/>
        </w:rPr>
      </w:pPr>
      <w:r w:rsidRPr="008D7164">
        <w:rPr>
          <w:rFonts w:cs="Times New Roman"/>
          <w:sz w:val="20"/>
          <w:szCs w:val="20"/>
        </w:rPr>
        <w:t>Teachers of English involved in the delivery of the revised Junior Cycle are entitled to 14 hours of professional time in the current (i.e. 2016/17) school year. These hours represent a reduction of 14 class contact hours. Teachers of Science and Business are entitled to 8 hours of professional time</w:t>
      </w:r>
      <w:r w:rsidRPr="00594152">
        <w:rPr>
          <w:rFonts w:cs="Times New Roman"/>
          <w:sz w:val="20"/>
          <w:szCs w:val="20"/>
        </w:rPr>
        <w:t xml:space="preserve"> in the current year. Circular L</w:t>
      </w:r>
      <w:r w:rsidRPr="008D7164">
        <w:rPr>
          <w:rFonts w:cs="Times New Roman"/>
          <w:sz w:val="20"/>
          <w:szCs w:val="20"/>
        </w:rPr>
        <w:t>etter 24/2016 sets out how this professional time is to be accommodated. Members should note that there are no circumstances in which the Supervision and Substitution scheme can be used to provide cover for professional time.</w:t>
      </w:r>
    </w:p>
    <w:p w14:paraId="0DF3440A" w14:textId="77777777" w:rsidR="008D7164" w:rsidRPr="008D7164" w:rsidRDefault="008D7164" w:rsidP="008D7164">
      <w:pPr>
        <w:spacing w:line="240" w:lineRule="auto"/>
        <w:rPr>
          <w:rFonts w:cs="Times New Roman"/>
          <w:sz w:val="20"/>
          <w:szCs w:val="20"/>
        </w:rPr>
      </w:pPr>
    </w:p>
    <w:p w14:paraId="4885EADB" w14:textId="77777777" w:rsidR="008D7164" w:rsidRPr="008D7164" w:rsidRDefault="008D7164" w:rsidP="008D7164">
      <w:pPr>
        <w:spacing w:line="240" w:lineRule="auto"/>
        <w:rPr>
          <w:rFonts w:cs="Times New Roman"/>
          <w:b/>
          <w:sz w:val="20"/>
          <w:szCs w:val="20"/>
        </w:rPr>
      </w:pPr>
      <w:r w:rsidRPr="008D7164">
        <w:rPr>
          <w:rFonts w:cs="Times New Roman"/>
          <w:b/>
          <w:sz w:val="20"/>
          <w:szCs w:val="20"/>
        </w:rPr>
        <w:t>Professional time in 2017/18 school year</w:t>
      </w:r>
    </w:p>
    <w:p w14:paraId="548FA860" w14:textId="77777777" w:rsidR="008D7164" w:rsidRPr="008D7164" w:rsidRDefault="008D7164" w:rsidP="008D7164">
      <w:pPr>
        <w:spacing w:line="240" w:lineRule="auto"/>
        <w:rPr>
          <w:rFonts w:cs="Times New Roman"/>
          <w:sz w:val="20"/>
          <w:szCs w:val="20"/>
        </w:rPr>
      </w:pPr>
      <w:r w:rsidRPr="008D7164">
        <w:rPr>
          <w:rFonts w:cs="Times New Roman"/>
          <w:sz w:val="20"/>
          <w:szCs w:val="20"/>
        </w:rPr>
        <w:lastRenderedPageBreak/>
        <w:t>With effect from the 2017/18 school year, every</w:t>
      </w:r>
      <w:r w:rsidRPr="00594152">
        <w:rPr>
          <w:rFonts w:cs="Times New Roman"/>
          <w:sz w:val="20"/>
          <w:szCs w:val="20"/>
        </w:rPr>
        <w:t xml:space="preserve"> full-</w:t>
      </w:r>
      <w:r w:rsidRPr="008D7164">
        <w:rPr>
          <w:rFonts w:cs="Times New Roman"/>
          <w:sz w:val="20"/>
          <w:szCs w:val="20"/>
        </w:rPr>
        <w:t xml:space="preserve">time teacher involved in the delivery of the revised Junior Cycle – irrespective of whether or not her/his subject has, at that point, been rolled out under the reform - is entitled to 40 minutes of professional time per week of the school year. This comes to 22 hours annually for full-time teachers. Part-time teachers are entitled to professional time on a pro-rata basis, as set out in Appendix 3 of Circular Letter 24/2016. </w:t>
      </w:r>
    </w:p>
    <w:p w14:paraId="263B5C65" w14:textId="77777777" w:rsidR="008D7164" w:rsidRPr="008D7164" w:rsidRDefault="008D7164" w:rsidP="008D7164">
      <w:pPr>
        <w:spacing w:line="240" w:lineRule="auto"/>
        <w:rPr>
          <w:rFonts w:cs="Times New Roman"/>
          <w:sz w:val="20"/>
          <w:szCs w:val="20"/>
        </w:rPr>
      </w:pPr>
    </w:p>
    <w:p w14:paraId="4E544949" w14:textId="77777777" w:rsidR="008D7164" w:rsidRPr="008D7164" w:rsidRDefault="008D7164" w:rsidP="008D7164">
      <w:pPr>
        <w:spacing w:line="240" w:lineRule="auto"/>
        <w:rPr>
          <w:rFonts w:cs="Times New Roman"/>
          <w:sz w:val="20"/>
          <w:szCs w:val="20"/>
        </w:rPr>
      </w:pPr>
      <w:r w:rsidRPr="008D7164">
        <w:rPr>
          <w:rFonts w:cs="Times New Roman"/>
          <w:sz w:val="20"/>
          <w:szCs w:val="20"/>
        </w:rPr>
        <w:t xml:space="preserve">It is important to note that </w:t>
      </w:r>
      <w:r w:rsidRPr="00594152">
        <w:rPr>
          <w:rFonts w:cs="Times New Roman"/>
          <w:sz w:val="20"/>
          <w:szCs w:val="20"/>
        </w:rPr>
        <w:t>this time</w:t>
      </w:r>
      <w:r w:rsidRPr="008D7164">
        <w:rPr>
          <w:rFonts w:cs="Times New Roman"/>
          <w:sz w:val="20"/>
          <w:szCs w:val="20"/>
        </w:rPr>
        <w:t xml:space="preserve"> is provided specifically as a professional support to teachers in respect of Junior Cycle implementation and must be used for this purpose. </w:t>
      </w:r>
    </w:p>
    <w:p w14:paraId="128C5103" w14:textId="77777777" w:rsidR="008D7164" w:rsidRPr="008D7164" w:rsidRDefault="008D7164" w:rsidP="008D7164">
      <w:pPr>
        <w:spacing w:line="240" w:lineRule="auto"/>
        <w:rPr>
          <w:rFonts w:cs="Times New Roman"/>
          <w:sz w:val="20"/>
          <w:szCs w:val="20"/>
        </w:rPr>
      </w:pPr>
    </w:p>
    <w:p w14:paraId="2C0C8B40" w14:textId="77777777" w:rsidR="008D7164" w:rsidRPr="008D7164" w:rsidRDefault="008D7164" w:rsidP="008D7164">
      <w:pPr>
        <w:spacing w:line="240" w:lineRule="auto"/>
        <w:rPr>
          <w:rFonts w:cs="Times New Roman"/>
          <w:sz w:val="20"/>
          <w:szCs w:val="20"/>
        </w:rPr>
      </w:pPr>
      <w:r w:rsidRPr="008D7164">
        <w:rPr>
          <w:rFonts w:cs="Times New Roman"/>
          <w:sz w:val="20"/>
          <w:szCs w:val="20"/>
        </w:rPr>
        <w:t>The provision of the professional time will entail reducing class contact hours by 40 minutes per week. A full-time teacher’s maximum weekly class contact hours will, therefore, be 21 hours and 20 minutes. To facilitate this,</w:t>
      </w:r>
      <w:r w:rsidRPr="00594152">
        <w:rPr>
          <w:rFonts w:cs="Times New Roman"/>
          <w:sz w:val="20"/>
          <w:szCs w:val="20"/>
        </w:rPr>
        <w:t xml:space="preserve"> </w:t>
      </w:r>
      <w:r w:rsidRPr="008D7164">
        <w:rPr>
          <w:rFonts w:cs="Times New Roman"/>
          <w:sz w:val="20"/>
          <w:szCs w:val="20"/>
        </w:rPr>
        <w:t>class periods will have a minimum duration of 40 minutes</w:t>
      </w:r>
      <w:r w:rsidR="00594152" w:rsidRPr="00594152">
        <w:rPr>
          <w:rFonts w:cs="Times New Roman"/>
          <w:sz w:val="20"/>
          <w:szCs w:val="20"/>
        </w:rPr>
        <w:t xml:space="preserve"> with effect from the beginning of the 2017/18 school year and, where </w:t>
      </w:r>
      <w:r w:rsidRPr="008D7164">
        <w:rPr>
          <w:rFonts w:cs="Times New Roman"/>
          <w:sz w:val="20"/>
          <w:szCs w:val="20"/>
        </w:rPr>
        <w:t xml:space="preserve">necessary, timetables will have to be restructured. </w:t>
      </w:r>
    </w:p>
    <w:p w14:paraId="7846E1B3" w14:textId="77777777" w:rsidR="008D7164" w:rsidRPr="008D7164" w:rsidRDefault="008D7164" w:rsidP="008D7164">
      <w:pPr>
        <w:spacing w:line="240" w:lineRule="auto"/>
        <w:rPr>
          <w:rFonts w:cs="Times New Roman"/>
          <w:sz w:val="20"/>
          <w:szCs w:val="20"/>
        </w:rPr>
      </w:pPr>
    </w:p>
    <w:p w14:paraId="524D8CDB" w14:textId="77777777" w:rsidR="008D7164" w:rsidRPr="008D7164" w:rsidRDefault="008D7164" w:rsidP="008D7164">
      <w:pPr>
        <w:spacing w:line="240" w:lineRule="auto"/>
        <w:rPr>
          <w:rFonts w:cs="Times New Roman"/>
          <w:sz w:val="20"/>
          <w:szCs w:val="20"/>
        </w:rPr>
      </w:pPr>
      <w:r w:rsidRPr="008D7164">
        <w:rPr>
          <w:rFonts w:cs="Times New Roman"/>
          <w:sz w:val="20"/>
          <w:szCs w:val="20"/>
        </w:rPr>
        <w:t xml:space="preserve">The TUI estimates that, apart from the direct benefit to a teacher of having professional time, the teaching hours that are released as a consequence will result in the creation of the equivalent of approximately 800 additional whole time posts. This will benefit existing part-time teachers, particularly now that the TUI has secured a mandatory sequence for filling such posts under Circular Letter 59/2016.  </w:t>
      </w:r>
    </w:p>
    <w:p w14:paraId="04219F14" w14:textId="5B2528E0" w:rsidR="008D7164" w:rsidRDefault="008D7164" w:rsidP="008D7164">
      <w:pPr>
        <w:spacing w:line="240" w:lineRule="auto"/>
        <w:rPr>
          <w:rFonts w:cs="Times New Roman"/>
          <w:b/>
          <w:bCs/>
          <w:sz w:val="20"/>
          <w:szCs w:val="20"/>
        </w:rPr>
      </w:pPr>
    </w:p>
    <w:p w14:paraId="3B9E068C" w14:textId="17BA9E2C" w:rsidR="00E817D5" w:rsidRPr="00E817D5" w:rsidRDefault="00E817D5" w:rsidP="008D7164">
      <w:pPr>
        <w:spacing w:line="240" w:lineRule="auto"/>
        <w:rPr>
          <w:rFonts w:cs="Times New Roman"/>
          <w:b/>
          <w:bCs/>
          <w:sz w:val="20"/>
          <w:szCs w:val="20"/>
        </w:rPr>
      </w:pPr>
      <w:r w:rsidRPr="00E817D5">
        <w:rPr>
          <w:rFonts w:cs="Times New Roman"/>
          <w:b/>
          <w:bCs/>
          <w:sz w:val="20"/>
          <w:szCs w:val="20"/>
        </w:rPr>
        <w:t>Additional resources</w:t>
      </w:r>
    </w:p>
    <w:p w14:paraId="18E07CDD" w14:textId="2D3F58C6" w:rsidR="008D7164" w:rsidRPr="008D7164" w:rsidRDefault="008D7164" w:rsidP="008D7164">
      <w:pPr>
        <w:spacing w:line="240" w:lineRule="auto"/>
        <w:rPr>
          <w:rFonts w:cs="Times New Roman"/>
          <w:sz w:val="20"/>
          <w:szCs w:val="20"/>
        </w:rPr>
      </w:pPr>
      <w:r w:rsidRPr="008D7164">
        <w:rPr>
          <w:rFonts w:cs="Times New Roman"/>
          <w:sz w:val="20"/>
          <w:szCs w:val="20"/>
        </w:rPr>
        <w:t>In addition, two paid hours are provided</w:t>
      </w:r>
      <w:r w:rsidR="00BD4DA7">
        <w:rPr>
          <w:rFonts w:cs="Times New Roman"/>
          <w:sz w:val="20"/>
          <w:szCs w:val="20"/>
        </w:rPr>
        <w:t xml:space="preserve"> for the coordination of</w:t>
      </w:r>
      <w:r w:rsidRPr="008D7164">
        <w:rPr>
          <w:rFonts w:cs="Times New Roman"/>
          <w:sz w:val="20"/>
          <w:szCs w:val="20"/>
        </w:rPr>
        <w:t xml:space="preserve"> each SLAR meeting as well as a quantum of paid hours, on a weekly basis, to assist in managing the overall implementation of the revised Junior Cycle. Details are set out in CL24/2016.</w:t>
      </w:r>
    </w:p>
    <w:p w14:paraId="7722DF68" w14:textId="77777777" w:rsidR="008D7164" w:rsidRPr="008D7164" w:rsidRDefault="008D7164" w:rsidP="008D7164">
      <w:pPr>
        <w:spacing w:line="240" w:lineRule="auto"/>
        <w:rPr>
          <w:rFonts w:cs="Times New Roman"/>
          <w:sz w:val="20"/>
          <w:szCs w:val="20"/>
        </w:rPr>
      </w:pPr>
    </w:p>
    <w:p w14:paraId="0FE190AB" w14:textId="440AD630" w:rsidR="008D7164" w:rsidRPr="008D7164" w:rsidRDefault="008D7164" w:rsidP="008D7164">
      <w:pPr>
        <w:spacing w:line="240" w:lineRule="auto"/>
        <w:rPr>
          <w:rFonts w:cs="Times New Roman"/>
          <w:sz w:val="20"/>
          <w:szCs w:val="20"/>
        </w:rPr>
      </w:pPr>
      <w:r w:rsidRPr="008D7164">
        <w:rPr>
          <w:rFonts w:cs="Times New Roman"/>
          <w:sz w:val="20"/>
          <w:szCs w:val="20"/>
        </w:rPr>
        <w:t xml:space="preserve">We would ask you to bring this letter to the attention of all TUI members in your school/centre. If any difficulty arises or should clarification be needed, please contact your Branch, Area Representative and TUI Head Office </w:t>
      </w:r>
      <w:r w:rsidR="0022711F">
        <w:rPr>
          <w:rFonts w:cs="Times New Roman"/>
          <w:sz w:val="20"/>
          <w:szCs w:val="20"/>
        </w:rPr>
        <w:t>(</w:t>
      </w:r>
      <w:hyperlink r:id="rId7" w:history="1">
        <w:r w:rsidRPr="00594152">
          <w:rPr>
            <w:rFonts w:cs="Times New Roman"/>
            <w:color w:val="0563C1" w:themeColor="hyperlink"/>
            <w:sz w:val="20"/>
            <w:szCs w:val="20"/>
            <w:u w:val="single"/>
          </w:rPr>
          <w:t>tui@tui.ie</w:t>
        </w:r>
      </w:hyperlink>
      <w:r w:rsidRPr="008D7164">
        <w:rPr>
          <w:rFonts w:cs="Times New Roman"/>
          <w:sz w:val="20"/>
          <w:szCs w:val="20"/>
        </w:rPr>
        <w:t>).</w:t>
      </w:r>
    </w:p>
    <w:p w14:paraId="5B77BB93" w14:textId="77777777" w:rsidR="008D7164" w:rsidRPr="008D7164" w:rsidRDefault="008D7164" w:rsidP="008D7164">
      <w:pPr>
        <w:spacing w:line="240" w:lineRule="auto"/>
        <w:rPr>
          <w:rFonts w:eastAsia="Times New Roman" w:cs="Times New Roman"/>
          <w:sz w:val="20"/>
          <w:szCs w:val="20"/>
        </w:rPr>
      </w:pPr>
    </w:p>
    <w:p w14:paraId="1B63CCDF" w14:textId="77777777" w:rsidR="008D7164" w:rsidRPr="008D7164" w:rsidRDefault="008D7164" w:rsidP="008D7164">
      <w:pPr>
        <w:spacing w:line="240" w:lineRule="auto"/>
        <w:rPr>
          <w:rFonts w:cs="Times New Roman"/>
          <w:sz w:val="20"/>
          <w:szCs w:val="20"/>
        </w:rPr>
      </w:pPr>
      <w:r w:rsidRPr="008D7164">
        <w:rPr>
          <w:rFonts w:eastAsia="Times New Roman" w:cs="Times New Roman"/>
          <w:sz w:val="20"/>
          <w:szCs w:val="20"/>
        </w:rPr>
        <w:t>We would also encourage members to refer to the negotiated document (on</w:t>
      </w:r>
      <w:r w:rsidRPr="008D7164">
        <w:rPr>
          <w:rFonts w:cs="Times New Roman"/>
          <w:sz w:val="20"/>
          <w:szCs w:val="20"/>
        </w:rPr>
        <w:t xml:space="preserve"> Junior Cycle Reform)</w:t>
      </w:r>
      <w:r w:rsidRPr="008D7164">
        <w:rPr>
          <w:rFonts w:eastAsia="Times New Roman" w:cs="Times New Roman"/>
          <w:sz w:val="20"/>
          <w:szCs w:val="20"/>
        </w:rPr>
        <w:t xml:space="preserve"> for guidance on issues which may arise. In this regard, the opening section, on the agreed principles underlying the reform, is very instructive.</w:t>
      </w:r>
    </w:p>
    <w:p w14:paraId="5EB75203" w14:textId="77777777" w:rsidR="007A1ED8" w:rsidRPr="00594152" w:rsidRDefault="007A1ED8" w:rsidP="006F123E">
      <w:pPr>
        <w:tabs>
          <w:tab w:val="left" w:pos="567"/>
        </w:tabs>
        <w:rPr>
          <w:sz w:val="20"/>
          <w:szCs w:val="20"/>
        </w:rPr>
      </w:pPr>
    </w:p>
    <w:p w14:paraId="39D23679" w14:textId="77777777" w:rsidR="007A1ED8" w:rsidRPr="00594152" w:rsidRDefault="0075467C" w:rsidP="007A1ED8">
      <w:pPr>
        <w:rPr>
          <w:sz w:val="20"/>
          <w:szCs w:val="20"/>
        </w:rPr>
      </w:pPr>
      <w:r w:rsidRPr="00594152">
        <w:rPr>
          <w:noProof/>
          <w:sz w:val="20"/>
          <w:szCs w:val="20"/>
          <w:lang w:eastAsia="en-IE"/>
        </w:rPr>
        <w:lastRenderedPageBreak/>
        <w:drawing>
          <wp:anchor distT="0" distB="0" distL="114300" distR="114300" simplePos="0" relativeHeight="251659264" behindDoc="0" locked="0" layoutInCell="1" allowOverlap="1" wp14:anchorId="41A4DED3" wp14:editId="6D051067">
            <wp:simplePos x="0" y="0"/>
            <wp:positionH relativeFrom="margin">
              <wp:align>left</wp:align>
            </wp:positionH>
            <wp:positionV relativeFrom="paragraph">
              <wp:posOffset>347980</wp:posOffset>
            </wp:positionV>
            <wp:extent cx="2100580" cy="637540"/>
            <wp:effectExtent l="0" t="0" r="0" b="0"/>
            <wp:wrapThrough wrapText="bothSides">
              <wp:wrapPolygon edited="0">
                <wp:start x="0" y="0"/>
                <wp:lineTo x="0" y="20653"/>
                <wp:lineTo x="21352" y="20653"/>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58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ED8" w:rsidRPr="00594152">
        <w:rPr>
          <w:sz w:val="20"/>
          <w:szCs w:val="20"/>
        </w:rPr>
        <w:t>Yours sincerely,</w:t>
      </w:r>
    </w:p>
    <w:p w14:paraId="5080A3B0" w14:textId="77777777" w:rsidR="001946FA" w:rsidRPr="00594152" w:rsidRDefault="0075467C" w:rsidP="00E9549E">
      <w:pPr>
        <w:rPr>
          <w:sz w:val="20"/>
          <w:szCs w:val="20"/>
        </w:rPr>
      </w:pPr>
      <w:r w:rsidRPr="00594152">
        <w:rPr>
          <w:noProof/>
          <w:sz w:val="20"/>
          <w:szCs w:val="20"/>
          <w:lang w:eastAsia="en-IE"/>
        </w:rPr>
        <w:drawing>
          <wp:anchor distT="0" distB="0" distL="114300" distR="114300" simplePos="0" relativeHeight="251658240" behindDoc="1" locked="0" layoutInCell="1" allowOverlap="1" wp14:anchorId="765331C1" wp14:editId="70A8C082">
            <wp:simplePos x="0" y="0"/>
            <wp:positionH relativeFrom="column">
              <wp:posOffset>2402840</wp:posOffset>
            </wp:positionH>
            <wp:positionV relativeFrom="paragraph">
              <wp:posOffset>213995</wp:posOffset>
            </wp:positionV>
            <wp:extent cx="3136900" cy="556895"/>
            <wp:effectExtent l="0" t="0" r="6350" b="0"/>
            <wp:wrapThrough wrapText="bothSides">
              <wp:wrapPolygon edited="0">
                <wp:start x="0" y="0"/>
                <wp:lineTo x="0" y="20689"/>
                <wp:lineTo x="21513" y="20689"/>
                <wp:lineTo x="215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90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467B5" w14:textId="77777777" w:rsidR="007A1ED8" w:rsidRPr="00594152" w:rsidRDefault="0075467C" w:rsidP="00E9549E">
      <w:pPr>
        <w:rPr>
          <w:sz w:val="20"/>
          <w:szCs w:val="20"/>
        </w:rPr>
      </w:pPr>
      <w:r w:rsidRPr="00594152">
        <w:rPr>
          <w:sz w:val="20"/>
          <w:szCs w:val="20"/>
        </w:rPr>
        <w:t xml:space="preserve">                                                                                                    </w:t>
      </w:r>
    </w:p>
    <w:p w14:paraId="13DB839E" w14:textId="77777777" w:rsidR="007A1ED8" w:rsidRPr="00594152" w:rsidRDefault="007A1ED8" w:rsidP="00E9549E">
      <w:pPr>
        <w:rPr>
          <w:sz w:val="20"/>
          <w:szCs w:val="20"/>
        </w:rPr>
      </w:pPr>
      <w:r w:rsidRPr="00594152">
        <w:rPr>
          <w:sz w:val="20"/>
          <w:szCs w:val="20"/>
        </w:rPr>
        <w:t xml:space="preserve">Joanne Irwin                                                                      John MacGabhann </w:t>
      </w:r>
    </w:p>
    <w:p w14:paraId="6754F76C" w14:textId="77777777" w:rsidR="007A1ED8" w:rsidRPr="00594152" w:rsidRDefault="007A1ED8" w:rsidP="00E9549E">
      <w:pPr>
        <w:rPr>
          <w:sz w:val="20"/>
          <w:szCs w:val="20"/>
        </w:rPr>
      </w:pPr>
      <w:r w:rsidRPr="00594152">
        <w:rPr>
          <w:sz w:val="20"/>
          <w:szCs w:val="20"/>
        </w:rPr>
        <w:t xml:space="preserve">President                                                                            General Secretary                                                              </w:t>
      </w:r>
    </w:p>
    <w:sectPr w:rsidR="007A1ED8" w:rsidRPr="00594152" w:rsidSect="001946FA">
      <w:headerReference w:type="first" r:id="rId10"/>
      <w:footerReference w:type="first" r:id="rId11"/>
      <w:pgSz w:w="11906" w:h="16838"/>
      <w:pgMar w:top="1134" w:right="1440" w:bottom="851" w:left="1440" w:header="142" w:footer="1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4906" w14:textId="77777777" w:rsidR="00D11984" w:rsidRDefault="00D11984" w:rsidP="00963811">
      <w:pPr>
        <w:spacing w:line="240" w:lineRule="auto"/>
      </w:pPr>
      <w:r>
        <w:separator/>
      </w:r>
    </w:p>
  </w:endnote>
  <w:endnote w:type="continuationSeparator" w:id="0">
    <w:p w14:paraId="612DE3B9" w14:textId="77777777" w:rsidR="00D11984" w:rsidRDefault="00D11984" w:rsidP="00963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6B3B" w14:textId="77777777" w:rsidR="00BC60BA" w:rsidRDefault="00BC60BA" w:rsidP="00BC60BA">
    <w:pPr>
      <w:pStyle w:val="Footer"/>
      <w:tabs>
        <w:tab w:val="clear" w:pos="9026"/>
      </w:tabs>
      <w:ind w:left="-1418" w:right="-1469"/>
      <w:rPr>
        <w:rFonts w:ascii="Arial" w:hAnsi="Arial" w:cs="Arial"/>
        <w:sz w:val="14"/>
        <w:szCs w:val="14"/>
      </w:rPr>
    </w:pPr>
    <w:r w:rsidRPr="00B47BB6">
      <w:rPr>
        <w:rFonts w:ascii="Arial" w:hAnsi="Arial" w:cs="Arial"/>
        <w:noProof/>
        <w:color w:val="8496B0" w:themeColor="text2" w:themeTint="99"/>
        <w:sz w:val="14"/>
        <w:szCs w:val="14"/>
        <w:lang w:eastAsia="en-IE"/>
      </w:rPr>
      <w:t>________________________________________________________________________________________________</w:t>
    </w:r>
    <w:r>
      <w:rPr>
        <w:rFonts w:ascii="Arial" w:hAnsi="Arial" w:cs="Arial"/>
        <w:noProof/>
        <w:color w:val="8496B0" w:themeColor="text2" w:themeTint="99"/>
        <w:sz w:val="14"/>
        <w:szCs w:val="14"/>
        <w:lang w:eastAsia="en-IE"/>
      </w:rPr>
      <w:t>________________________________________________________</w:t>
    </w:r>
    <w:r w:rsidRPr="00B47BB6">
      <w:rPr>
        <w:rFonts w:ascii="Arial" w:hAnsi="Arial" w:cs="Arial"/>
        <w:noProof/>
        <w:color w:val="8496B0" w:themeColor="text2" w:themeTint="99"/>
        <w:sz w:val="14"/>
        <w:szCs w:val="14"/>
        <w:lang w:eastAsia="en-IE"/>
      </w:rPr>
      <w:t>_</w:t>
    </w:r>
  </w:p>
  <w:p w14:paraId="1B297CB8" w14:textId="77777777" w:rsidR="00BC60BA" w:rsidRDefault="00BC60BA" w:rsidP="00BC60BA">
    <w:pPr>
      <w:pStyle w:val="Footer"/>
      <w:tabs>
        <w:tab w:val="right" w:pos="8820"/>
      </w:tabs>
      <w:ind w:left="-540"/>
      <w:jc w:val="center"/>
      <w:rPr>
        <w:rFonts w:ascii="Arial" w:hAnsi="Arial" w:cs="Arial"/>
        <w:sz w:val="14"/>
        <w:szCs w:val="14"/>
      </w:rPr>
    </w:pPr>
    <w:r>
      <w:rPr>
        <w:rFonts w:ascii="Arial" w:hAnsi="Arial" w:cs="Arial"/>
        <w:sz w:val="14"/>
        <w:szCs w:val="14"/>
      </w:rPr>
      <w:t xml:space="preserve"> </w:t>
    </w:r>
  </w:p>
  <w:p w14:paraId="21A260DC" w14:textId="77777777" w:rsidR="00BC60BA" w:rsidRDefault="00BC60BA" w:rsidP="00BC60BA">
    <w:pPr>
      <w:pStyle w:val="Footer"/>
      <w:tabs>
        <w:tab w:val="right" w:pos="8820"/>
      </w:tabs>
      <w:ind w:left="-540"/>
      <w:jc w:val="center"/>
      <w:rPr>
        <w:rFonts w:ascii="Arial" w:hAnsi="Arial" w:cs="Arial"/>
        <w:sz w:val="14"/>
        <w:szCs w:val="14"/>
      </w:rPr>
    </w:pPr>
    <w:r w:rsidRPr="00C507CC">
      <w:rPr>
        <w:rFonts w:ascii="Arial" w:hAnsi="Arial" w:cs="Arial"/>
        <w:sz w:val="14"/>
        <w:szCs w:val="14"/>
      </w:rPr>
      <w:t>President</w:t>
    </w:r>
    <w:r>
      <w:rPr>
        <w:rFonts w:ascii="Arial" w:hAnsi="Arial" w:cs="Arial"/>
        <w:sz w:val="14"/>
        <w:szCs w:val="14"/>
      </w:rPr>
      <w:t xml:space="preserve">: Joanne Irwin,     </w:t>
    </w:r>
    <w:r w:rsidRPr="00C507CC">
      <w:rPr>
        <w:rFonts w:ascii="Arial" w:hAnsi="Arial" w:cs="Arial"/>
        <w:sz w:val="14"/>
        <w:szCs w:val="14"/>
      </w:rPr>
      <w:t>General Secretary</w:t>
    </w:r>
    <w:r>
      <w:rPr>
        <w:rFonts w:ascii="Arial" w:hAnsi="Arial" w:cs="Arial"/>
        <w:sz w:val="14"/>
        <w:szCs w:val="14"/>
      </w:rPr>
      <w:t xml:space="preserve">: John MacGabhann,     </w:t>
    </w:r>
    <w:r w:rsidRPr="00C507CC">
      <w:rPr>
        <w:rFonts w:ascii="Arial" w:hAnsi="Arial" w:cs="Arial"/>
        <w:sz w:val="14"/>
        <w:szCs w:val="14"/>
      </w:rPr>
      <w:t xml:space="preserve">Deputy </w:t>
    </w:r>
    <w:r>
      <w:rPr>
        <w:rFonts w:ascii="Arial" w:hAnsi="Arial" w:cs="Arial"/>
        <w:sz w:val="14"/>
        <w:szCs w:val="14"/>
      </w:rPr>
      <w:t>General Secretary: Annette Dolan</w:t>
    </w:r>
  </w:p>
  <w:p w14:paraId="6D6A8C5F" w14:textId="77777777" w:rsidR="00BC60BA" w:rsidRDefault="00BC60BA" w:rsidP="00BC60BA">
    <w:pPr>
      <w:pStyle w:val="Footer"/>
      <w:tabs>
        <w:tab w:val="right" w:pos="8820"/>
      </w:tabs>
      <w:ind w:left="-540"/>
      <w:jc w:val="center"/>
      <w:rPr>
        <w:rFonts w:ascii="Arial" w:hAnsi="Arial" w:cs="Arial"/>
        <w:sz w:val="14"/>
        <w:szCs w:val="14"/>
      </w:rPr>
    </w:pPr>
    <w:r w:rsidRPr="00C507CC">
      <w:rPr>
        <w:rFonts w:ascii="Arial" w:hAnsi="Arial" w:cs="Arial"/>
        <w:sz w:val="14"/>
        <w:szCs w:val="14"/>
      </w:rPr>
      <w:t>Assistant General Secretaries</w:t>
    </w:r>
    <w:r>
      <w:rPr>
        <w:rFonts w:ascii="Arial" w:hAnsi="Arial" w:cs="Arial"/>
        <w:sz w:val="14"/>
        <w:szCs w:val="14"/>
      </w:rPr>
      <w:t xml:space="preserve">:  </w:t>
    </w:r>
    <w:r w:rsidRPr="00C507CC">
      <w:rPr>
        <w:rFonts w:ascii="Arial" w:hAnsi="Arial" w:cs="Arial"/>
        <w:sz w:val="14"/>
        <w:szCs w:val="14"/>
      </w:rPr>
      <w:t xml:space="preserve"> Declan Glynn</w:t>
    </w:r>
    <w:r>
      <w:rPr>
        <w:rFonts w:ascii="Arial" w:hAnsi="Arial" w:cs="Arial"/>
        <w:sz w:val="14"/>
        <w:szCs w:val="14"/>
      </w:rPr>
      <w:t xml:space="preserve">,  </w:t>
    </w:r>
    <w:r w:rsidRPr="00C507CC">
      <w:rPr>
        <w:rFonts w:ascii="Arial" w:hAnsi="Arial" w:cs="Arial"/>
        <w:sz w:val="14"/>
        <w:szCs w:val="14"/>
      </w:rPr>
      <w:t xml:space="preserve"> </w:t>
    </w:r>
    <w:r>
      <w:rPr>
        <w:rFonts w:ascii="Arial" w:hAnsi="Arial" w:cs="Arial"/>
        <w:sz w:val="14"/>
        <w:szCs w:val="14"/>
      </w:rPr>
      <w:t>Aidan Kenny,   Michael Gillespie,   Colm Kelly,   Bernie Ruane</w:t>
    </w:r>
  </w:p>
  <w:p w14:paraId="2B97F80C" w14:textId="77777777" w:rsidR="00BC60BA" w:rsidRDefault="00BC6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D73B4" w14:textId="77777777" w:rsidR="00D11984" w:rsidRDefault="00D11984" w:rsidP="00963811">
      <w:pPr>
        <w:spacing w:line="240" w:lineRule="auto"/>
      </w:pPr>
      <w:r>
        <w:separator/>
      </w:r>
    </w:p>
  </w:footnote>
  <w:footnote w:type="continuationSeparator" w:id="0">
    <w:p w14:paraId="6E82B6FB" w14:textId="77777777" w:rsidR="00D11984" w:rsidRDefault="00D11984" w:rsidP="009638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2677"/>
    </w:tblGrid>
    <w:tr w:rsidR="00963811" w14:paraId="26A9075E" w14:textId="77777777" w:rsidTr="00E9549E">
      <w:trPr>
        <w:trHeight w:val="2132"/>
      </w:trPr>
      <w:tc>
        <w:tcPr>
          <w:tcW w:w="7894" w:type="dxa"/>
        </w:tcPr>
        <w:p w14:paraId="309D2997" w14:textId="77777777" w:rsidR="00963811" w:rsidRPr="002E5D97" w:rsidRDefault="00963811" w:rsidP="00963811">
          <w:pPr>
            <w:pStyle w:val="Header"/>
            <w:jc w:val="both"/>
            <w:rPr>
              <w:rFonts w:ascii="Arial" w:hAnsi="Arial" w:cs="Arial"/>
              <w:b/>
            </w:rPr>
          </w:pPr>
          <w:r w:rsidRPr="002E5D97">
            <w:rPr>
              <w:rFonts w:ascii="Arial" w:hAnsi="Arial" w:cs="Arial"/>
              <w:b/>
            </w:rPr>
            <w:t xml:space="preserve">             </w:t>
          </w:r>
        </w:p>
        <w:p w14:paraId="185142ED" w14:textId="77777777" w:rsidR="00963811" w:rsidRPr="002E5D97" w:rsidRDefault="00963811" w:rsidP="00963811">
          <w:pPr>
            <w:pStyle w:val="Header"/>
            <w:jc w:val="both"/>
            <w:rPr>
              <w:rFonts w:ascii="Arial" w:hAnsi="Arial" w:cs="Arial"/>
              <w:b/>
              <w:sz w:val="10"/>
            </w:rPr>
          </w:pPr>
          <w:r w:rsidRPr="002E5D97">
            <w:rPr>
              <w:rFonts w:ascii="Arial" w:hAnsi="Arial" w:cs="Arial"/>
              <w:b/>
            </w:rPr>
            <w:t xml:space="preserve">           </w:t>
          </w:r>
        </w:p>
        <w:p w14:paraId="00813300" w14:textId="77777777" w:rsidR="00963811" w:rsidRPr="002E5D97" w:rsidRDefault="00963811" w:rsidP="00963811">
          <w:pPr>
            <w:pStyle w:val="Header"/>
            <w:rPr>
              <w:rFonts w:ascii="Arial" w:hAnsi="Arial" w:cs="Arial"/>
              <w:b/>
            </w:rPr>
          </w:pPr>
          <w:r w:rsidRPr="002E5D97">
            <w:rPr>
              <w:rFonts w:ascii="Arial" w:hAnsi="Arial" w:cs="Arial"/>
              <w:b/>
            </w:rPr>
            <w:t xml:space="preserve">             Teachers’ Union of Ireland      </w:t>
          </w:r>
          <w:r w:rsidRPr="002E5D97">
            <w:rPr>
              <w:rFonts w:ascii="Arial" w:hAnsi="Arial" w:cs="Arial"/>
            </w:rPr>
            <w:t xml:space="preserve">Aontas Múinteoirí Éireann          </w:t>
          </w:r>
        </w:p>
        <w:p w14:paraId="778E439D" w14:textId="77777777" w:rsidR="00963811" w:rsidRPr="002E5D97" w:rsidRDefault="00963811" w:rsidP="00963811">
          <w:pPr>
            <w:pStyle w:val="Header"/>
            <w:tabs>
              <w:tab w:val="center" w:pos="3240"/>
            </w:tabs>
            <w:rPr>
              <w:rFonts w:ascii="Arial" w:hAnsi="Arial" w:cs="Arial"/>
            </w:rPr>
          </w:pPr>
          <w:r w:rsidRPr="002E5D97">
            <w:rPr>
              <w:rFonts w:ascii="Arial" w:hAnsi="Arial" w:cs="Arial"/>
            </w:rPr>
            <w:tab/>
            <w:t xml:space="preserve">                                                     </w:t>
          </w:r>
        </w:p>
        <w:p w14:paraId="27C4DC38" w14:textId="77777777" w:rsidR="00963811" w:rsidRPr="002E5D97" w:rsidRDefault="00963811" w:rsidP="00963811">
          <w:pPr>
            <w:pStyle w:val="Header"/>
            <w:tabs>
              <w:tab w:val="center" w:pos="3240"/>
            </w:tabs>
            <w:rPr>
              <w:rFonts w:ascii="Arial" w:hAnsi="Arial" w:cs="Arial"/>
              <w:sz w:val="22"/>
            </w:rPr>
          </w:pPr>
          <w:r w:rsidRPr="002E5D97">
            <w:rPr>
              <w:rFonts w:ascii="Arial" w:hAnsi="Arial" w:cs="Arial"/>
            </w:rPr>
            <w:tab/>
            <w:t xml:space="preserve">                                     </w:t>
          </w:r>
          <w:r w:rsidRPr="002E5D97">
            <w:rPr>
              <w:rFonts w:ascii="Arial" w:hAnsi="Arial" w:cs="Arial"/>
              <w:sz w:val="22"/>
            </w:rPr>
            <w:t>73 Orwell Road, Rathgar, Dublin 6.  D06 YP89</w:t>
          </w:r>
        </w:p>
        <w:p w14:paraId="46410ADD" w14:textId="77777777" w:rsidR="00963811" w:rsidRPr="002E5D97" w:rsidRDefault="00963811" w:rsidP="00963811">
          <w:pPr>
            <w:pStyle w:val="Header"/>
            <w:tabs>
              <w:tab w:val="center" w:pos="3240"/>
            </w:tabs>
            <w:rPr>
              <w:rFonts w:ascii="Arial" w:hAnsi="Arial" w:cs="Arial"/>
              <w:sz w:val="22"/>
            </w:rPr>
          </w:pPr>
          <w:r w:rsidRPr="002E5D97">
            <w:rPr>
              <w:rFonts w:ascii="Arial" w:hAnsi="Arial" w:cs="Arial"/>
              <w:sz w:val="22"/>
            </w:rPr>
            <w:tab/>
            <w:t xml:space="preserve">                                                      Tel: (01) 4922588   Fax: (01) 4922953</w:t>
          </w:r>
        </w:p>
        <w:p w14:paraId="484A94CE" w14:textId="77777777" w:rsidR="00963811" w:rsidRPr="002E5D97" w:rsidRDefault="00963811" w:rsidP="00963811">
          <w:pPr>
            <w:pStyle w:val="Header"/>
            <w:tabs>
              <w:tab w:val="center" w:pos="3240"/>
            </w:tabs>
            <w:rPr>
              <w:rFonts w:ascii="Arial" w:hAnsi="Arial" w:cs="Arial"/>
              <w:sz w:val="22"/>
              <w:lang w:val="de-DE"/>
            </w:rPr>
          </w:pPr>
          <w:r w:rsidRPr="002E5D97">
            <w:rPr>
              <w:rFonts w:ascii="Arial" w:hAnsi="Arial" w:cs="Arial"/>
              <w:sz w:val="22"/>
            </w:rPr>
            <w:tab/>
          </w:r>
          <w:r w:rsidRPr="002E5D97">
            <w:rPr>
              <w:rFonts w:ascii="Arial" w:hAnsi="Arial" w:cs="Arial"/>
              <w:sz w:val="22"/>
              <w:lang w:val="de-DE"/>
            </w:rPr>
            <w:t xml:space="preserve">                                                                                        e-mail: </w:t>
          </w:r>
          <w:hyperlink r:id="rId1" w:history="1">
            <w:r w:rsidRPr="002E5D97">
              <w:rPr>
                <w:rStyle w:val="Hyperlink"/>
                <w:rFonts w:ascii="Arial" w:hAnsi="Arial" w:cs="Arial"/>
                <w:sz w:val="22"/>
                <w:lang w:val="de-DE"/>
              </w:rPr>
              <w:t>tui@tui.ie</w:t>
            </w:r>
          </w:hyperlink>
        </w:p>
        <w:p w14:paraId="703B787A" w14:textId="77777777" w:rsidR="00963811" w:rsidRPr="002E5D97" w:rsidRDefault="00963811" w:rsidP="00963811">
          <w:r w:rsidRPr="002E5D97">
            <w:rPr>
              <w:rFonts w:ascii="Arial" w:hAnsi="Arial" w:cs="Arial"/>
              <w:sz w:val="22"/>
              <w:lang w:val="de-DE"/>
            </w:rPr>
            <w:t xml:space="preserve">                                                                           website: http://www.tui.ie</w:t>
          </w:r>
        </w:p>
        <w:p w14:paraId="3489D1C3" w14:textId="77777777" w:rsidR="00963811" w:rsidRPr="002E5D97" w:rsidRDefault="00963811" w:rsidP="00963811"/>
      </w:tc>
      <w:tc>
        <w:tcPr>
          <w:tcW w:w="2677" w:type="dxa"/>
        </w:tcPr>
        <w:p w14:paraId="2640FFFB" w14:textId="77777777" w:rsidR="00963811" w:rsidRPr="002E5D97" w:rsidRDefault="00963811" w:rsidP="00963811">
          <w:r w:rsidRPr="002E5D97">
            <w:rPr>
              <w:noProof/>
              <w:lang w:eastAsia="en-IE"/>
            </w:rPr>
            <w:drawing>
              <wp:inline distT="0" distB="0" distL="0" distR="0" wp14:anchorId="469780A9" wp14:editId="3D2FAE14">
                <wp:extent cx="1445591" cy="14668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2390" cy="1483896"/>
                        </a:xfrm>
                        <a:prstGeom prst="rect">
                          <a:avLst/>
                        </a:prstGeom>
                      </pic:spPr>
                    </pic:pic>
                  </a:graphicData>
                </a:graphic>
              </wp:inline>
            </w:drawing>
          </w:r>
        </w:p>
      </w:tc>
    </w:tr>
  </w:tbl>
  <w:p w14:paraId="3D8C6A0E" w14:textId="77777777" w:rsidR="00963811" w:rsidRPr="00BC60BA" w:rsidRDefault="00BC60BA" w:rsidP="00BC60BA">
    <w:pPr>
      <w:pStyle w:val="Header"/>
      <w:tabs>
        <w:tab w:val="clear" w:pos="9026"/>
      </w:tabs>
      <w:ind w:left="-1418" w:right="-1322"/>
      <w:rPr>
        <w:color w:val="5B9BD5" w:themeColor="accent1"/>
      </w:rPr>
    </w:pPr>
    <w:r>
      <w:rPr>
        <w:rFonts w:ascii="Arial" w:hAnsi="Arial" w:cs="Arial"/>
        <w:noProof/>
        <w:color w:val="8496B0" w:themeColor="text2" w:themeTint="99"/>
        <w:sz w:val="14"/>
        <w:szCs w:val="14"/>
        <w:lang w:eastAsia="en-IE"/>
      </w:rPr>
      <w:t>_</w:t>
    </w:r>
    <w:r w:rsidRPr="00BC60BA">
      <w:rPr>
        <w:color w:val="5B9BD5" w:themeColor="accent1"/>
      </w:rPr>
      <w:t>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A5B31"/>
    <w:multiLevelType w:val="hybridMultilevel"/>
    <w:tmpl w:val="5D482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3801355"/>
    <w:multiLevelType w:val="hybridMultilevel"/>
    <w:tmpl w:val="8758D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3076A3"/>
    <w:multiLevelType w:val="hybridMultilevel"/>
    <w:tmpl w:val="37B22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11"/>
    <w:rsid w:val="000468C3"/>
    <w:rsid w:val="00100B99"/>
    <w:rsid w:val="0016263B"/>
    <w:rsid w:val="001946FA"/>
    <w:rsid w:val="0022711F"/>
    <w:rsid w:val="00227778"/>
    <w:rsid w:val="00251FB5"/>
    <w:rsid w:val="002560F4"/>
    <w:rsid w:val="002725E2"/>
    <w:rsid w:val="002C05B3"/>
    <w:rsid w:val="003406D3"/>
    <w:rsid w:val="00377108"/>
    <w:rsid w:val="003C42B8"/>
    <w:rsid w:val="003F5271"/>
    <w:rsid w:val="004067F8"/>
    <w:rsid w:val="00425CA2"/>
    <w:rsid w:val="005166E4"/>
    <w:rsid w:val="00594152"/>
    <w:rsid w:val="005D12EE"/>
    <w:rsid w:val="005D5E02"/>
    <w:rsid w:val="00623EBF"/>
    <w:rsid w:val="00684E0B"/>
    <w:rsid w:val="006F123E"/>
    <w:rsid w:val="0075467C"/>
    <w:rsid w:val="00773F31"/>
    <w:rsid w:val="007A1E2F"/>
    <w:rsid w:val="007A1ED8"/>
    <w:rsid w:val="008D7164"/>
    <w:rsid w:val="00963811"/>
    <w:rsid w:val="009A2C64"/>
    <w:rsid w:val="00A322A7"/>
    <w:rsid w:val="00A33BFD"/>
    <w:rsid w:val="00AF5D6E"/>
    <w:rsid w:val="00BC60BA"/>
    <w:rsid w:val="00BD4DA7"/>
    <w:rsid w:val="00C75B02"/>
    <w:rsid w:val="00D11984"/>
    <w:rsid w:val="00D62D17"/>
    <w:rsid w:val="00D95981"/>
    <w:rsid w:val="00E56184"/>
    <w:rsid w:val="00E817D5"/>
    <w:rsid w:val="00E9300B"/>
    <w:rsid w:val="00E9549E"/>
    <w:rsid w:val="00EB3935"/>
    <w:rsid w:val="00ED263D"/>
    <w:rsid w:val="00F435F3"/>
    <w:rsid w:val="00F947E9"/>
    <w:rsid w:val="00FB2E4C"/>
    <w:rsid w:val="00FB56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44C49"/>
  <w15:chartTrackingRefBased/>
  <w15:docId w15:val="{B18D7DE4-0D06-431C-94BB-175B02AB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I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811"/>
    <w:pPr>
      <w:tabs>
        <w:tab w:val="center" w:pos="4513"/>
        <w:tab w:val="right" w:pos="9026"/>
      </w:tabs>
      <w:spacing w:line="240" w:lineRule="auto"/>
    </w:pPr>
  </w:style>
  <w:style w:type="character" w:customStyle="1" w:styleId="HeaderChar">
    <w:name w:val="Header Char"/>
    <w:basedOn w:val="DefaultParagraphFont"/>
    <w:link w:val="Header"/>
    <w:rsid w:val="00963811"/>
  </w:style>
  <w:style w:type="paragraph" w:styleId="Footer">
    <w:name w:val="footer"/>
    <w:basedOn w:val="Normal"/>
    <w:link w:val="FooterChar"/>
    <w:unhideWhenUsed/>
    <w:rsid w:val="00963811"/>
    <w:pPr>
      <w:tabs>
        <w:tab w:val="center" w:pos="4513"/>
        <w:tab w:val="right" w:pos="9026"/>
      </w:tabs>
      <w:spacing w:line="240" w:lineRule="auto"/>
    </w:pPr>
  </w:style>
  <w:style w:type="character" w:customStyle="1" w:styleId="FooterChar">
    <w:name w:val="Footer Char"/>
    <w:basedOn w:val="DefaultParagraphFont"/>
    <w:link w:val="Footer"/>
    <w:rsid w:val="00963811"/>
  </w:style>
  <w:style w:type="character" w:styleId="Hyperlink">
    <w:name w:val="Hyperlink"/>
    <w:rsid w:val="00963811"/>
    <w:rPr>
      <w:color w:val="0000FF"/>
      <w:u w:val="single"/>
    </w:rPr>
  </w:style>
  <w:style w:type="table" w:styleId="TableGrid">
    <w:name w:val="Table Grid"/>
    <w:basedOn w:val="TableNormal"/>
    <w:uiPriority w:val="39"/>
    <w:rsid w:val="009638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A1ED8"/>
    <w:pPr>
      <w:spacing w:line="240" w:lineRule="auto"/>
    </w:pPr>
    <w:rPr>
      <w:rFonts w:ascii="Calibri" w:hAnsi="Calibri" w:cs="Times New Roman"/>
      <w:sz w:val="22"/>
    </w:rPr>
  </w:style>
  <w:style w:type="character" w:customStyle="1" w:styleId="PlainTextChar">
    <w:name w:val="Plain Text Char"/>
    <w:basedOn w:val="DefaultParagraphFont"/>
    <w:link w:val="PlainText"/>
    <w:uiPriority w:val="99"/>
    <w:semiHidden/>
    <w:rsid w:val="007A1ED8"/>
    <w:rPr>
      <w:rFonts w:ascii="Calibri" w:hAnsi="Calibri" w:cs="Times New Roman"/>
      <w:sz w:val="22"/>
    </w:rPr>
  </w:style>
  <w:style w:type="paragraph" w:styleId="BalloonText">
    <w:name w:val="Balloon Text"/>
    <w:basedOn w:val="Normal"/>
    <w:link w:val="BalloonTextChar"/>
    <w:uiPriority w:val="99"/>
    <w:semiHidden/>
    <w:unhideWhenUsed/>
    <w:rsid w:val="006F12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23E"/>
    <w:rPr>
      <w:rFonts w:ascii="Segoe UI" w:hAnsi="Segoe UI" w:cs="Segoe UI"/>
      <w:sz w:val="18"/>
      <w:szCs w:val="18"/>
    </w:rPr>
  </w:style>
  <w:style w:type="paragraph" w:styleId="ListParagraph">
    <w:name w:val="List Paragraph"/>
    <w:basedOn w:val="Normal"/>
    <w:uiPriority w:val="34"/>
    <w:qFormat/>
    <w:rsid w:val="00594152"/>
    <w:pPr>
      <w:ind w:left="720"/>
      <w:contextualSpacing/>
    </w:pPr>
  </w:style>
  <w:style w:type="character" w:styleId="CommentReference">
    <w:name w:val="annotation reference"/>
    <w:basedOn w:val="DefaultParagraphFont"/>
    <w:uiPriority w:val="99"/>
    <w:semiHidden/>
    <w:unhideWhenUsed/>
    <w:rsid w:val="009A2C64"/>
    <w:rPr>
      <w:sz w:val="18"/>
      <w:szCs w:val="18"/>
    </w:rPr>
  </w:style>
  <w:style w:type="paragraph" w:styleId="CommentText">
    <w:name w:val="annotation text"/>
    <w:basedOn w:val="Normal"/>
    <w:link w:val="CommentTextChar"/>
    <w:uiPriority w:val="99"/>
    <w:semiHidden/>
    <w:unhideWhenUsed/>
    <w:rsid w:val="009A2C64"/>
    <w:pPr>
      <w:spacing w:line="240" w:lineRule="auto"/>
    </w:pPr>
    <w:rPr>
      <w:szCs w:val="24"/>
    </w:rPr>
  </w:style>
  <w:style w:type="character" w:customStyle="1" w:styleId="CommentTextChar">
    <w:name w:val="Comment Text Char"/>
    <w:basedOn w:val="DefaultParagraphFont"/>
    <w:link w:val="CommentText"/>
    <w:uiPriority w:val="99"/>
    <w:semiHidden/>
    <w:rsid w:val="009A2C64"/>
    <w:rPr>
      <w:szCs w:val="24"/>
    </w:rPr>
  </w:style>
  <w:style w:type="paragraph" w:styleId="CommentSubject">
    <w:name w:val="annotation subject"/>
    <w:basedOn w:val="CommentText"/>
    <w:next w:val="CommentText"/>
    <w:link w:val="CommentSubjectChar"/>
    <w:uiPriority w:val="99"/>
    <w:semiHidden/>
    <w:unhideWhenUsed/>
    <w:rsid w:val="009A2C64"/>
    <w:rPr>
      <w:b/>
      <w:bCs/>
      <w:sz w:val="20"/>
      <w:szCs w:val="20"/>
    </w:rPr>
  </w:style>
  <w:style w:type="character" w:customStyle="1" w:styleId="CommentSubjectChar">
    <w:name w:val="Comment Subject Char"/>
    <w:basedOn w:val="CommentTextChar"/>
    <w:link w:val="CommentSubject"/>
    <w:uiPriority w:val="99"/>
    <w:semiHidden/>
    <w:rsid w:val="009A2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i@tui.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tui@tu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Hall</dc:creator>
  <cp:keywords/>
  <dc:description/>
  <cp:lastModifiedBy>cgriffin</cp:lastModifiedBy>
  <cp:revision>2</cp:revision>
  <cp:lastPrinted>2016-09-05T17:22:00Z</cp:lastPrinted>
  <dcterms:created xsi:type="dcterms:W3CDTF">2016-09-12T08:23:00Z</dcterms:created>
  <dcterms:modified xsi:type="dcterms:W3CDTF">2016-09-12T08:23:00Z</dcterms:modified>
</cp:coreProperties>
</file>