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82" w:rsidRPr="0066400E" w:rsidRDefault="00455A82" w:rsidP="0066400E">
      <w:pPr>
        <w:pStyle w:val="Title"/>
        <w:spacing w:line="240" w:lineRule="auto"/>
        <w:jc w:val="left"/>
        <w:rPr>
          <w:rFonts w:cs="Calibri"/>
          <w:i w:val="0"/>
          <w:iCs w:val="0"/>
          <w:sz w:val="24"/>
        </w:rPr>
      </w:pPr>
      <w:r w:rsidRPr="0066400E">
        <w:rPr>
          <w:rFonts w:cs="Calibri"/>
          <w:i w:val="0"/>
          <w:iCs w:val="0"/>
          <w:sz w:val="24"/>
        </w:rPr>
        <w:t>EMBARGO – TUESDAY 2</w:t>
      </w:r>
      <w:r w:rsidRPr="0066400E">
        <w:rPr>
          <w:rFonts w:cs="Calibri"/>
          <w:i w:val="0"/>
          <w:iCs w:val="0"/>
          <w:sz w:val="24"/>
          <w:vertAlign w:val="superscript"/>
        </w:rPr>
        <w:t>nd</w:t>
      </w:r>
      <w:r w:rsidRPr="0066400E">
        <w:rPr>
          <w:rFonts w:cs="Calibri"/>
          <w:i w:val="0"/>
          <w:iCs w:val="0"/>
          <w:sz w:val="24"/>
        </w:rPr>
        <w:t xml:space="preserve"> APRIL, 2013 – 12 NOON</w:t>
      </w:r>
    </w:p>
    <w:p w:rsidR="00455A82" w:rsidRPr="0066400E" w:rsidRDefault="00455A82" w:rsidP="0066400E">
      <w:pPr>
        <w:pStyle w:val="Title"/>
        <w:spacing w:line="240" w:lineRule="auto"/>
        <w:jc w:val="left"/>
        <w:rPr>
          <w:rFonts w:cs="Calibri"/>
          <w:i w:val="0"/>
          <w:iCs w:val="0"/>
          <w:sz w:val="24"/>
        </w:rPr>
      </w:pPr>
    </w:p>
    <w:p w:rsidR="00455A82" w:rsidRPr="0066400E" w:rsidRDefault="00455A82" w:rsidP="0066400E">
      <w:pPr>
        <w:pStyle w:val="Title"/>
        <w:spacing w:line="240" w:lineRule="auto"/>
        <w:rPr>
          <w:rFonts w:cs="Calibri"/>
          <w:sz w:val="24"/>
        </w:rPr>
      </w:pPr>
      <w:r w:rsidRPr="0066400E">
        <w:rPr>
          <w:rFonts w:cs="Calibri"/>
          <w:sz w:val="24"/>
        </w:rPr>
        <w:t>TUI ANNUAL CONGRESS 2013</w:t>
      </w:r>
    </w:p>
    <w:p w:rsidR="00455A82" w:rsidRPr="0066400E" w:rsidRDefault="00455A82" w:rsidP="0066400E">
      <w:pPr>
        <w:pStyle w:val="Title"/>
        <w:spacing w:line="240" w:lineRule="auto"/>
        <w:rPr>
          <w:rFonts w:cs="Calibri"/>
          <w:sz w:val="24"/>
        </w:rPr>
      </w:pPr>
    </w:p>
    <w:p w:rsidR="00455A82" w:rsidRPr="0066400E" w:rsidRDefault="00455A82" w:rsidP="0066400E">
      <w:pPr>
        <w:pStyle w:val="Subtitle"/>
        <w:spacing w:line="240" w:lineRule="auto"/>
        <w:rPr>
          <w:rFonts w:cs="Calibri"/>
          <w:sz w:val="24"/>
        </w:rPr>
      </w:pPr>
      <w:r w:rsidRPr="0066400E">
        <w:rPr>
          <w:rFonts w:cs="Calibri"/>
          <w:sz w:val="24"/>
        </w:rPr>
        <w:t>General Secretary’s Address – John MacGabhann</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rPr>
      </w:pPr>
      <w:r w:rsidRPr="0066400E">
        <w:rPr>
          <w:rFonts w:cs="Calibri"/>
        </w:rPr>
        <w:t>A chairde, a chomhghleacaithe agus a dhaoine uaisle,</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rPr>
      </w:pPr>
      <w:r w:rsidRPr="0066400E">
        <w:rPr>
          <w:rFonts w:cs="Calibri"/>
        </w:rPr>
        <w:t>Tá failte romhaibh anseo inniú chuig comhdháil bhliantúil Aontas Múinteoirí</w:t>
      </w:r>
    </w:p>
    <w:p w:rsidR="00455A82" w:rsidRPr="0066400E" w:rsidRDefault="00455A82" w:rsidP="0066400E">
      <w:pPr>
        <w:spacing w:line="240" w:lineRule="auto"/>
        <w:rPr>
          <w:rFonts w:cs="Calibri"/>
        </w:rPr>
      </w:pPr>
      <w:r w:rsidRPr="0066400E">
        <w:rPr>
          <w:rFonts w:cs="Calibri"/>
        </w:rPr>
        <w:t xml:space="preserve"> Éireann anseo I gcathair spleodrach na Gaillimhe - </w:t>
      </w:r>
      <w:bookmarkStart w:id="0" w:name="_GoBack"/>
      <w:bookmarkEnd w:id="0"/>
      <w:r w:rsidRPr="0066400E">
        <w:rPr>
          <w:rFonts w:cs="Calibri"/>
        </w:rPr>
        <w:t>Cathair na dTreabh.</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rPr>
      </w:pPr>
      <w:r w:rsidRPr="0066400E">
        <w:rPr>
          <w:rFonts w:cs="Calibri"/>
        </w:rPr>
        <w:t>Colleagues and distinguished guests,</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rPr>
      </w:pPr>
      <w:r w:rsidRPr="0066400E">
        <w:rPr>
          <w:rFonts w:cs="Calibri"/>
        </w:rPr>
        <w:t xml:space="preserve">You are very welcome to this the 2013 Annual Congress of the Teachers’ Union of Ireland.   It is my honour to present to you the </w:t>
      </w:r>
      <w:smartTag w:uri="urn:schemas-microsoft-com:office:smarttags" w:element="place">
        <w:r w:rsidRPr="0066400E">
          <w:rPr>
            <w:rFonts w:cs="Calibri"/>
          </w:rPr>
          <w:t>Union</w:t>
        </w:r>
      </w:smartTag>
      <w:r w:rsidRPr="0066400E">
        <w:rPr>
          <w:rFonts w:cs="Calibri"/>
        </w:rPr>
        <w:t>’s Annual Report.</w:t>
      </w:r>
    </w:p>
    <w:p w:rsidR="00455A82" w:rsidRDefault="00455A82" w:rsidP="0066400E">
      <w:pPr>
        <w:spacing w:line="240" w:lineRule="auto"/>
        <w:rPr>
          <w:rFonts w:cs="Calibri"/>
          <w:b/>
        </w:rPr>
      </w:pPr>
    </w:p>
    <w:p w:rsidR="00455A82" w:rsidRPr="0066400E" w:rsidRDefault="00455A82" w:rsidP="0066400E">
      <w:pPr>
        <w:spacing w:line="240" w:lineRule="auto"/>
        <w:rPr>
          <w:rFonts w:cs="Calibri"/>
          <w:b/>
        </w:rPr>
      </w:pPr>
      <w:r w:rsidRPr="0066400E">
        <w:rPr>
          <w:rFonts w:cs="Calibri"/>
          <w:b/>
        </w:rPr>
        <w:t>Ballot result and consequences</w:t>
      </w:r>
    </w:p>
    <w:p w:rsidR="00455A82" w:rsidRPr="0066400E" w:rsidRDefault="00455A82" w:rsidP="0066400E">
      <w:pPr>
        <w:spacing w:line="240" w:lineRule="auto"/>
        <w:rPr>
          <w:rFonts w:cs="Calibri"/>
        </w:rPr>
      </w:pPr>
      <w:r w:rsidRPr="0066400E">
        <w:rPr>
          <w:rFonts w:cs="Calibri"/>
        </w:rPr>
        <w:t xml:space="preserve">It will come as no surprise to you, colleagues, that the proposed extension of the Public Service Agreement 2010-2014 looms large over this Report. Therefore, the most significant portion of the Report is the reference on page 37 to Government’s invitation to the public sector unions to attend talks.  As you also know, the members of this </w:t>
      </w:r>
      <w:smartTag w:uri="urn:schemas-microsoft-com:office:smarttags" w:element="place">
        <w:r w:rsidRPr="0066400E">
          <w:rPr>
            <w:rFonts w:cs="Calibri"/>
          </w:rPr>
          <w:t>Union</w:t>
        </w:r>
      </w:smartTag>
      <w:r w:rsidRPr="0066400E">
        <w:rPr>
          <w:rFonts w:cs="Calibri"/>
        </w:rPr>
        <w:t xml:space="preserve"> have overwhelmingly rejected the proposals that were developed under the auspices of the Labour Relations Commission.   That they did so is no surprise.   They, like the Executive Committee which recommended to them that the proposals should be emphatically rejected, considered the proposals fairly and objectively and deemed that they were unacceptable.   On your behalf, I wish to advise Government that the TUI will vote against acceptance of these proposals when the Public Services Committee of the Irish Congress of Trade Unions convenes on 17</w:t>
      </w:r>
      <w:r w:rsidRPr="0066400E">
        <w:rPr>
          <w:rFonts w:cs="Calibri"/>
          <w:vertAlign w:val="superscript"/>
        </w:rPr>
        <w:t>th</w:t>
      </w:r>
      <w:r w:rsidRPr="0066400E">
        <w:rPr>
          <w:rFonts w:cs="Calibri"/>
        </w:rPr>
        <w:t xml:space="preserve"> April.   Furthermore, the TUI will, subject to the agreement of this Congress, continue to oppose imposition of these proposals following that date.  </w:t>
      </w:r>
    </w:p>
    <w:p w:rsidR="00455A82" w:rsidRDefault="00455A82" w:rsidP="0066400E">
      <w:pPr>
        <w:spacing w:line="240" w:lineRule="auto"/>
        <w:rPr>
          <w:rFonts w:cs="Calibri"/>
          <w:b/>
        </w:rPr>
      </w:pPr>
    </w:p>
    <w:p w:rsidR="00455A82" w:rsidRPr="0066400E" w:rsidRDefault="00455A82" w:rsidP="0066400E">
      <w:pPr>
        <w:spacing w:line="240" w:lineRule="auto"/>
        <w:rPr>
          <w:rFonts w:cs="Calibri"/>
          <w:b/>
        </w:rPr>
      </w:pPr>
      <w:r w:rsidRPr="0066400E">
        <w:rPr>
          <w:rFonts w:cs="Calibri"/>
          <w:b/>
        </w:rPr>
        <w:t>LRC proposals - background</w:t>
      </w:r>
    </w:p>
    <w:p w:rsidR="00455A82" w:rsidRPr="0066400E" w:rsidRDefault="00455A82" w:rsidP="0066400E">
      <w:pPr>
        <w:spacing w:line="240" w:lineRule="auto"/>
        <w:rPr>
          <w:rFonts w:cs="Calibri"/>
        </w:rPr>
      </w:pPr>
      <w:r w:rsidRPr="0066400E">
        <w:rPr>
          <w:rFonts w:cs="Calibri"/>
        </w:rPr>
        <w:t xml:space="preserve">The Executive Committee took a calculated decision to attend the talks on a without prejudice basis.   It also decided that the Union would bring to the talks issues that are of great significance to our members – issues such as the discriminatory treatment of new entrants, the punitive terms offered to Assistant Lecturers engaged on an hourly paid basis and the demeaning absurdity of the zero or variable hours CID offered to a member for whom the union had established a CID entitlement in the Labour Court.   </w:t>
      </w:r>
    </w:p>
    <w:p w:rsidR="00455A82" w:rsidRPr="0066400E" w:rsidRDefault="00455A82" w:rsidP="0066400E">
      <w:pPr>
        <w:spacing w:line="240" w:lineRule="auto"/>
        <w:rPr>
          <w:rFonts w:cs="Calibri"/>
        </w:rPr>
      </w:pPr>
      <w:r w:rsidRPr="0066400E">
        <w:rPr>
          <w:rFonts w:cs="Calibri"/>
        </w:rPr>
        <w:t>The talks, which commenced on 14</w:t>
      </w:r>
      <w:r w:rsidRPr="0066400E">
        <w:rPr>
          <w:rFonts w:cs="Calibri"/>
          <w:vertAlign w:val="superscript"/>
        </w:rPr>
        <w:t>th</w:t>
      </w:r>
      <w:r w:rsidRPr="0066400E">
        <w:rPr>
          <w:rFonts w:cs="Calibri"/>
        </w:rPr>
        <w:t xml:space="preserve"> January, were hamstrung from the beginning by the failure of Government to clarify its intentions in regard to overarching, cross-sectoral issues such as higher pay, increments, pensions and accelerated exit mechanisms for public servants.   The TUI exercised due patience, as did other unions, but it was at the 11</w:t>
      </w:r>
      <w:r w:rsidRPr="0066400E">
        <w:rPr>
          <w:rFonts w:cs="Calibri"/>
          <w:vertAlign w:val="superscript"/>
        </w:rPr>
        <w:t>th</w:t>
      </w:r>
      <w:r w:rsidRPr="0066400E">
        <w:rPr>
          <w:rFonts w:cs="Calibri"/>
        </w:rPr>
        <w:t xml:space="preserve"> hour and beyond - in fact the morning of Monday 25</w:t>
      </w:r>
      <w:r w:rsidRPr="0066400E">
        <w:rPr>
          <w:rFonts w:cs="Calibri"/>
          <w:vertAlign w:val="superscript"/>
        </w:rPr>
        <w:t>th</w:t>
      </w:r>
      <w:r w:rsidRPr="0066400E">
        <w:rPr>
          <w:rFonts w:cs="Calibri"/>
        </w:rPr>
        <w:t xml:space="preserve"> February - that Government intention in respect of these issues was finally revealed.   </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rPr>
      </w:pPr>
      <w:r w:rsidRPr="0066400E">
        <w:rPr>
          <w:rFonts w:cs="Calibri"/>
        </w:rPr>
        <w:t xml:space="preserve">Meanwhile, in education sector talks, oppressive and unnecessary further productivity was demanded of teachers and lecturers.   The reckless, arbitrary nature of these demands owes nothing to the real needs of the public education system, knows nothing of the huge commitment currently provided by teachers and lecturers and cares not at all either for those teachers and lecturers or for the learners whom they serve and the society from which those learners are drawn.   The proposals that emerged are exclusively about savings, cutbacks and curtailments.   When speaking to Congress 2012, I warned management not to make imprudent demands for bogus productivity.   The Department of Education and Skills knows full well, or if it does not it should, that teachers and lecturers hugely supplement the resources of the state in the public education system.   They provide freely and generously of their time in an effort to ensure that their students, from whatever background, enjoy the best possible educational experience.   The Department is now, very foolishly, pushing those same teachers and lecturers to an extent that will cause many to choose, with reluctance, to withdraw from what they have done on a goodwill basis.   This would immeasurably impoverish the public education system.   Attempts to coerce and to codify what is frequently immeasurable but, nonetheless, invaluable, are not just not productive, they are wholly counterproductive.   The Department should be very concerned lest it gets what it wishes for. </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b/>
        </w:rPr>
      </w:pPr>
      <w:r w:rsidRPr="0066400E">
        <w:rPr>
          <w:rFonts w:cs="Calibri"/>
          <w:b/>
        </w:rPr>
        <w:t>Creating a climate of mistrust</w:t>
      </w:r>
    </w:p>
    <w:p w:rsidR="00455A82" w:rsidRPr="0066400E" w:rsidRDefault="00455A82" w:rsidP="0066400E">
      <w:pPr>
        <w:spacing w:line="240" w:lineRule="auto"/>
        <w:rPr>
          <w:rFonts w:cs="Calibri"/>
        </w:rPr>
      </w:pPr>
      <w:r w:rsidRPr="0066400E">
        <w:rPr>
          <w:rFonts w:cs="Calibri"/>
        </w:rPr>
        <w:t xml:space="preserve">Fundamental to the problem that we now face is an absence of trust in the government, as employer.   In reluctantly accepting the Public Service Agreement 2010-14, the TUI, as always, honoured the commitments that it made. Entirely reasonably, we expected the Government also to honour its commitments.   Primary among those was there would be no pay cuts or compulsory redundancy during the lifetime of the agreement.   This was Government’s pledge, its promise.  If Government now acts on its threat to legislate for further pay cuts it will have broken that pledge and betrayed our trust.   When exhorted by Minister Howlin, and others, to believe that the cuts now proposed will be the last, our members ask why they should believe?   How can they believe?   How naïve would they be to believe - particularly when the LRC proposals themselves are replete with references to mechanisms that will further cut the pay and promotional opportunities, and dramatically increase the workload, of our members?   </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rPr>
      </w:pPr>
      <w:r w:rsidRPr="0066400E">
        <w:rPr>
          <w:rFonts w:cs="Calibri"/>
        </w:rPr>
        <w:t xml:space="preserve">You, colleagues, will, this afternoon, have the opportunity to consider the clear, democratic decision taken by members and to develop a coherent strategy to negotiate the path that lies ahead.   </w:t>
      </w:r>
    </w:p>
    <w:p w:rsidR="00455A82" w:rsidRDefault="00455A82" w:rsidP="0066400E">
      <w:pPr>
        <w:spacing w:line="240" w:lineRule="auto"/>
        <w:rPr>
          <w:rFonts w:cs="Calibri"/>
          <w:b/>
        </w:rPr>
      </w:pPr>
    </w:p>
    <w:p w:rsidR="00455A82" w:rsidRPr="0066400E" w:rsidRDefault="00455A82" w:rsidP="0066400E">
      <w:pPr>
        <w:spacing w:line="240" w:lineRule="auto"/>
        <w:rPr>
          <w:rFonts w:cs="Calibri"/>
          <w:b/>
        </w:rPr>
      </w:pPr>
      <w:r w:rsidRPr="0066400E">
        <w:rPr>
          <w:rFonts w:cs="Calibri"/>
          <w:b/>
        </w:rPr>
        <w:t>What next?</w:t>
      </w:r>
    </w:p>
    <w:p w:rsidR="00455A82" w:rsidRPr="0066400E" w:rsidRDefault="00455A82" w:rsidP="0066400E">
      <w:pPr>
        <w:spacing w:line="240" w:lineRule="auto"/>
        <w:rPr>
          <w:rFonts w:cs="Calibri"/>
        </w:rPr>
      </w:pPr>
      <w:r w:rsidRPr="0066400E">
        <w:rPr>
          <w:rFonts w:cs="Calibri"/>
        </w:rPr>
        <w:t xml:space="preserve">We will of course be asked what happens next. It has, as you know, long been the view of this </w:t>
      </w:r>
      <w:smartTag w:uri="urn:schemas-microsoft-com:office:smarttags" w:element="place">
        <w:r w:rsidRPr="0066400E">
          <w:rPr>
            <w:rFonts w:cs="Calibri"/>
          </w:rPr>
          <w:t>Union</w:t>
        </w:r>
      </w:smartTag>
      <w:r w:rsidRPr="0066400E">
        <w:rPr>
          <w:rFonts w:cs="Calibri"/>
        </w:rPr>
        <w:t xml:space="preserve"> that it is for the members of TUI, and only for the members of TUI, to determine, through negotiation or by ballot, their conditions of service.   We fully respect the rights of other categories of public sector workers to negotiate for themselves their conditions of service.    This position of the TUI has sometimes been described within the Public Services Committee as “the TUI problem”.   It should not be that.   It should be the problem of each and every public sector union.   It should be the determination of each and every public sector union that, in regard particularly to non-pay conditions of service, outcomes would be determined by collective bargaining that involves only the affected workers and their employer. We will be asking the Public Services Committee to respect and support that position.   </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b/>
        </w:rPr>
      </w:pPr>
      <w:r w:rsidRPr="0066400E">
        <w:rPr>
          <w:rFonts w:cs="Calibri"/>
          <w:b/>
        </w:rPr>
        <w:t>The alternative course - taxation</w:t>
      </w:r>
    </w:p>
    <w:p w:rsidR="00455A82" w:rsidRPr="0066400E" w:rsidRDefault="00455A82" w:rsidP="0066400E">
      <w:pPr>
        <w:spacing w:line="240" w:lineRule="auto"/>
        <w:rPr>
          <w:rFonts w:cs="Calibri"/>
        </w:rPr>
      </w:pPr>
      <w:r w:rsidRPr="0066400E">
        <w:rPr>
          <w:rFonts w:cs="Calibri"/>
        </w:rPr>
        <w:t>We will also legitimately be asked what alternative course of action we would recommend to government. The TUI has taken a consistent and principled view that the economic crisis in which this country is mired requires a response that is grounded in the social contract, the development and maintenance of solidarity among citizens and a fair and equitable distribution of any burden that may be necessary to address the issue.   An unjust and unfair targeting of public servants is emphatically not the way to address the economic crisis.   In point of fact, it will exacerbate it.   However, the application of fair and progressive measures through general taxation, while possibly unwelcome for those whom it most affects, has the overwhelming merit of being fair.   Once again, on your behalf, I call on the Government to use the means at its disposal, that is the taxation syste</w:t>
      </w:r>
      <w:r>
        <w:rPr>
          <w:rFonts w:cs="Calibri"/>
        </w:rPr>
        <w:t>m, to ensure a just and balanc</w:t>
      </w:r>
      <w:r w:rsidRPr="0066400E">
        <w:rPr>
          <w:rFonts w:cs="Calibri"/>
        </w:rPr>
        <w:t xml:space="preserve">ed approach in the national response to the crisis.   Those who earn most should pay most.   It is as simple as that.   </w:t>
      </w:r>
    </w:p>
    <w:p w:rsidR="00455A82" w:rsidRDefault="00455A82" w:rsidP="0066400E">
      <w:pPr>
        <w:spacing w:line="240" w:lineRule="auto"/>
        <w:rPr>
          <w:b/>
        </w:rPr>
      </w:pPr>
    </w:p>
    <w:p w:rsidR="00455A82" w:rsidRPr="0066400E" w:rsidRDefault="00455A82" w:rsidP="0066400E">
      <w:pPr>
        <w:spacing w:line="240" w:lineRule="auto"/>
        <w:rPr>
          <w:b/>
        </w:rPr>
      </w:pPr>
      <w:r w:rsidRPr="0066400E">
        <w:rPr>
          <w:b/>
        </w:rPr>
        <w:t>Imposition as the modus operandi</w:t>
      </w:r>
    </w:p>
    <w:p w:rsidR="00455A82" w:rsidRPr="0066400E" w:rsidRDefault="00455A82" w:rsidP="0066400E">
      <w:pPr>
        <w:spacing w:line="240" w:lineRule="auto"/>
      </w:pPr>
      <w:r w:rsidRPr="0066400E">
        <w:t xml:space="preserve">In viewing the industrial relations environment, the abiding impression is that as time goes by government is less and less committed to negotiation and has decided, even if it hasn’t yet put a tune to the words, it’s playing Solitaire. Negotiation by imposition is becoming the new normal. Some perfunctory involvement of the LRC or </w:t>
      </w:r>
      <w:smartTag w:uri="urn:schemas-microsoft-com:office:smarttags" w:element="address">
        <w:smartTag w:uri="urn:schemas-microsoft-com:office:smarttags" w:element="Street">
          <w:r w:rsidRPr="0066400E">
            <w:t>Labour Court</w:t>
          </w:r>
        </w:smartTag>
      </w:smartTag>
      <w:r w:rsidRPr="0066400E">
        <w:t xml:space="preserve"> aside, government is imposing the firstlings of its collective mind on teachers and lecturers, principally through legislation or budgetary decision. In the past year this approach has applied to changes in sick leave (dealt with extensively in the Annual Report), maternity leave, allowances and pay scales. If this represents a culture shift, an ideological move to technocratic paternalism or, worse, to Tea Party conservatism, Irish society will be much the poorer for it. As trade unionists, we must insist on and fight for our right to collective bargaining and functioning IR fora. This may be one of the key issues over the coming year.</w:t>
      </w:r>
    </w:p>
    <w:p w:rsidR="00455A82" w:rsidRPr="0066400E" w:rsidRDefault="00455A82" w:rsidP="0066400E">
      <w:pPr>
        <w:spacing w:line="240" w:lineRule="auto"/>
      </w:pPr>
      <w:r w:rsidRPr="0066400E">
        <w:t>The extent to which the IR functioning of the DES has been spavined is also noteworthy. It is now evident that in March 2009, there was a type of administrative coup d’état. The Department of Public Expenditure and Reform was given extravagant – I believe excessive - powers to regulate public services, including public education services. Public servants have been treated by DPER as if they are the enemy rather than the bulwark of the state. This is perverse.</w:t>
      </w:r>
    </w:p>
    <w:p w:rsidR="00455A82" w:rsidRDefault="00455A82" w:rsidP="0066400E">
      <w:pPr>
        <w:spacing w:line="240" w:lineRule="auto"/>
        <w:rPr>
          <w:b/>
        </w:rPr>
      </w:pPr>
    </w:p>
    <w:p w:rsidR="00455A82" w:rsidRPr="0066400E" w:rsidRDefault="00455A82" w:rsidP="0066400E">
      <w:pPr>
        <w:spacing w:line="240" w:lineRule="auto"/>
        <w:rPr>
          <w:b/>
        </w:rPr>
      </w:pPr>
      <w:r w:rsidRPr="0066400E">
        <w:rPr>
          <w:b/>
        </w:rPr>
        <w:t>Casualisation – at crisis point</w:t>
      </w:r>
    </w:p>
    <w:p w:rsidR="00455A82" w:rsidRPr="0066400E" w:rsidRDefault="00455A82" w:rsidP="0066400E">
      <w:pPr>
        <w:spacing w:line="240" w:lineRule="auto"/>
        <w:rPr>
          <w:rFonts w:cs="Calibri"/>
        </w:rPr>
      </w:pPr>
      <w:r w:rsidRPr="0066400E">
        <w:rPr>
          <w:rFonts w:cs="Calibri"/>
        </w:rPr>
        <w:t xml:space="preserve">A recurring theme through 2012 was the casualisation of the teaching and lecturing profession.   As matters now stand, approximately 30% of the members of the Teachers’ Union of Ireland are in part-time employment.   The great majority of those members are also in fixed term (i.e. temporary) employment.   We have sought to put a face on and give a voice to these members of ours, many of whom are suffering what, in absolute terms, is income poverty.   The highest professional standards are expected of these teachers and lecturers and they deliver, notwithstanding the truly appalling conditions that apply to them.   They are as amenable as anybody else to multiple inspections, extensive accountability mechanisms and the demands of parents and students, which, as we know, are incessant.     Yet they are paid at a level that should shame their employers.   They are vulnerable to demands that they do more than they are paid for, that they please their masters. Because, colleagues, it has come to this; theirs is a form of indentured labour.   They are used and abused.   They have no stability, no guarantee of continuity in the career they have chosen, no credit worthiness when they cross the threshold of one of our socialised banks.   For them, life is on hold and, while relatively new to their profession, they are not necessarily very young.   </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b/>
        </w:rPr>
      </w:pPr>
      <w:r w:rsidRPr="0066400E">
        <w:rPr>
          <w:rFonts w:cs="Calibri"/>
          <w:b/>
        </w:rPr>
        <w:t>New entrants – discriminatory treatment</w:t>
      </w:r>
    </w:p>
    <w:p w:rsidR="00455A82" w:rsidRPr="0066400E" w:rsidRDefault="00455A82" w:rsidP="0066400E">
      <w:pPr>
        <w:spacing w:line="240" w:lineRule="auto"/>
        <w:rPr>
          <w:rFonts w:cs="Calibri"/>
        </w:rPr>
      </w:pPr>
      <w:r w:rsidRPr="0066400E">
        <w:rPr>
          <w:rFonts w:cs="Calibri"/>
        </w:rPr>
        <w:t>An especially pernicious aspect of the casualisation of the profession is the appalling treatment of new entrants to teaching and lecturing. When we met last year, Government, through the Department of Public Expenditure and Reform, had initiated a review of allowances.   On September 18</w:t>
      </w:r>
      <w:r w:rsidRPr="0066400E">
        <w:rPr>
          <w:rFonts w:cs="Calibri"/>
          <w:vertAlign w:val="superscript"/>
        </w:rPr>
        <w:t>th</w:t>
      </w:r>
      <w:r w:rsidRPr="0066400E">
        <w:rPr>
          <w:rFonts w:cs="Calibri"/>
        </w:rPr>
        <w:t>, Government, in a further cynical effort to collapse the pay rates of all teachers and lecturers, again collapsed the pay rate of new entrants. New entrants are suffering most grievously. The headlong rush by government to impoverish (in every sense of that word) the profession is evidenced by the fact that in a period of just thirteen months we went from having one common basic scale to four common basic scales – a bizarre contradiction in terms. If, as it frequently claims, government cared about the quality of teaching it would care about teachers. Judged by its actions it would appear not to.  The TUI has committed to a sustained campaign to have all teachers and lecturers placed on the appropriate pay rates. In the case of new entrants, it must be the position of the TUI that the only way is up – up to the pre-2011, career scale.</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rPr>
      </w:pPr>
      <w:r w:rsidRPr="0066400E">
        <w:rPr>
          <w:rFonts w:cs="Calibri"/>
        </w:rPr>
        <w:t>Also in response to the discriminatory treatment of new entrants, the Union, in a joint and common approach with the other teacher unions, has identified members on whose behalf equality cases will be taken.</w:t>
      </w:r>
    </w:p>
    <w:p w:rsidR="00455A82" w:rsidRPr="0066400E" w:rsidRDefault="00455A82" w:rsidP="0066400E">
      <w:pPr>
        <w:spacing w:line="240" w:lineRule="auto"/>
        <w:rPr>
          <w:rFonts w:cs="Calibri"/>
        </w:rPr>
      </w:pPr>
      <w:r w:rsidRPr="0066400E">
        <w:rPr>
          <w:rFonts w:cs="Calibri"/>
        </w:rPr>
        <w:t xml:space="preserve">In combating casualisation, four issues will need address.   Contracts of Indefinite Duration must be given where an entitlement exists.   A process of conversion to permanency is required for those in their second or subsequent year of fixed term employment. The practice of appointing people in the first instance to permanent positions must be restored. The pre-2011 pay scales must apply to all teachers and lecturers.   </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b/>
        </w:rPr>
      </w:pPr>
      <w:r w:rsidRPr="0066400E">
        <w:rPr>
          <w:rFonts w:cs="Calibri"/>
          <w:b/>
        </w:rPr>
        <w:t>The cuts hydra</w:t>
      </w:r>
    </w:p>
    <w:p w:rsidR="00455A82" w:rsidRPr="0066400E" w:rsidRDefault="00455A82" w:rsidP="0066400E">
      <w:pPr>
        <w:spacing w:line="240" w:lineRule="auto"/>
        <w:rPr>
          <w:rFonts w:cs="Calibri"/>
        </w:rPr>
      </w:pPr>
      <w:r w:rsidRPr="0066400E">
        <w:rPr>
          <w:rFonts w:cs="Calibri"/>
        </w:rPr>
        <w:t xml:space="preserve">It is more than worth noting, colleagues, that, in addition to the attrition of fixed term members that would flow from the proposals rejected so recently by you,   Government is using other means, simultaneously, to casualise our profession and to make fixed-term members of ours redundant.   There is a confluence of cuts producing a veritable torrent of misery.   Cuts in allocation as a result of increases in PTR, have this effect. The reckless and damaging cut in teacher allocation to PLC courses is a prime example of how to hamper innovation, restrict access, increase inequality and damage the domestic economy. As you know, the union has campaigned to have this cut rescinded. The President in his address will deal more extensively with this.    The improper use of the two-hour flex at third level also has this effect.   Decisions at departmental level, such as the decisions to close Senior Traveller Training Centres, the Visiting Teacher Service for Travellers and, most recently, the ESOL service for the Adult Refugee Programmes, all have this effect.   To make assured misery doubly sure, the Institutes of Technology are, of course, also working under the dual yoke of the Employment Control Framework which, each year, has pared away in excess of 2% from budget and head count and, latterly, the uniquely ill-suited unit cost-funding that has been imposed by the Higher Education Authority.   </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rPr>
      </w:pPr>
      <w:r w:rsidRPr="0066400E">
        <w:rPr>
          <w:rFonts w:cs="Calibri"/>
        </w:rPr>
        <w:t xml:space="preserve">Government and the Department will claim that it is driven by necessity; that, however regrettable, such measures are necessary in straitened times.    However, it is quite clear to us that a mean-spirited cynicism has overtaken both the Department and management.   We have seen innumerable instances of jobs being fractured into hours and those hours being distributed among many where, in aggregate, they would sustain only an income for one.   </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rPr>
      </w:pPr>
      <w:r w:rsidRPr="0066400E">
        <w:rPr>
          <w:rFonts w:cs="Calibri"/>
        </w:rPr>
        <w:t xml:space="preserve">In fighting casualisation and the obstructionism of employers, the Union has of course won a significant number of individual part-time and fixed term cases for members, both in direct discussion with local management and through the Rights Commissioner and, occasionally, the Labour Court processes. The shame is that we have had to win in this manner terms to which members were already legally entitled. </w:t>
      </w:r>
    </w:p>
    <w:p w:rsidR="00455A82" w:rsidRDefault="00455A82" w:rsidP="0066400E">
      <w:pPr>
        <w:spacing w:line="240" w:lineRule="auto"/>
        <w:rPr>
          <w:b/>
        </w:rPr>
      </w:pPr>
    </w:p>
    <w:p w:rsidR="00455A82" w:rsidRPr="0066400E" w:rsidRDefault="00455A82" w:rsidP="0066400E">
      <w:pPr>
        <w:spacing w:line="240" w:lineRule="auto"/>
        <w:rPr>
          <w:b/>
        </w:rPr>
      </w:pPr>
      <w:r w:rsidRPr="0066400E">
        <w:rPr>
          <w:b/>
        </w:rPr>
        <w:t>Teachers’ Conciliation Council and IoT Industrial Relations Forum</w:t>
      </w:r>
    </w:p>
    <w:p w:rsidR="00455A82" w:rsidRPr="0066400E" w:rsidRDefault="00455A82" w:rsidP="0066400E">
      <w:pPr>
        <w:spacing w:line="240" w:lineRule="auto"/>
      </w:pPr>
      <w:r w:rsidRPr="0066400E">
        <w:t xml:space="preserve">As you may have concluded by now, we have serious concerns about the manner in which the functioning of the various IR processes has been frustrated and undermined. This virus is also afflicting the TCC and the IoT IR Forum. We expect that claims brought will be dealt with in a timely manner. We may not always get the answers we want or, indeed, like the answers we get but we are at least entitled to get answers. I’ll instance one example. We have in membership a number of school chaplains. They are mainly lay chaplains with the same concerns, commitments and expenses as other members. A modest and reasonable claim lodged years ago at the TCC for appropriate contracts for these members has not been responded to, ostensibly because the DES and two of the management bodies have not yet been able to organise a meeting amongst themselves. </w:t>
      </w:r>
    </w:p>
    <w:p w:rsidR="00455A82" w:rsidRPr="0066400E" w:rsidRDefault="00455A82" w:rsidP="0066400E">
      <w:pPr>
        <w:spacing w:line="240" w:lineRule="auto"/>
      </w:pPr>
      <w:r w:rsidRPr="0066400E">
        <w:t xml:space="preserve">We need the Teachers’ Conciliation Council and the IoT IR Forum. The alternative - that every claim or issue would be brought to each individual employer - is unworkable. However, at present, there appears to be in some quarters a callous indifference to the hardship and uncertainty caused to many of our members by management’s failure to address claims. An insidious, odious and unacceptable lack of respect for teachers and lecturers is becoming evident. </w:t>
      </w:r>
    </w:p>
    <w:p w:rsidR="00455A82" w:rsidRDefault="00455A82" w:rsidP="0066400E">
      <w:pPr>
        <w:spacing w:line="240" w:lineRule="auto"/>
        <w:rPr>
          <w:b/>
        </w:rPr>
      </w:pPr>
    </w:p>
    <w:p w:rsidR="00455A82" w:rsidRPr="0066400E" w:rsidRDefault="00455A82" w:rsidP="0066400E">
      <w:pPr>
        <w:spacing w:line="240" w:lineRule="auto"/>
        <w:rPr>
          <w:b/>
        </w:rPr>
      </w:pPr>
      <w:r w:rsidRPr="0066400E">
        <w:rPr>
          <w:b/>
        </w:rPr>
        <w:t>Mutual Respect required</w:t>
      </w:r>
    </w:p>
    <w:p w:rsidR="00455A82" w:rsidRPr="0066400E" w:rsidRDefault="00455A82" w:rsidP="0066400E">
      <w:pPr>
        <w:spacing w:line="240" w:lineRule="auto"/>
      </w:pPr>
      <w:r w:rsidRPr="0066400E">
        <w:t xml:space="preserve">Where agreements have been concluded the union expects the DES to oblige local employers to apply them honestly and fairly. In the past year – as every year - we have seen some recidivist employers play fast and loose with agreements; liberally using public funds to do mischief. Laois VEC is a case in point, DIT likewise and IT Sligo is not behind the door when it comes to obstructing fair outcomes. Unfortunately, the DES which has displayed a tendency to put on the hobnails if there is a suggestion that the union has departed from agreed terms, stays in crocheted socks and pampooties when an employer transgresses. As the guarantor of agreements, the DES must be even-handed. TUI is prepared to have a robust, viable and mutually respectful working relationship with employers. It is our clear preference.  We attempt to do our part but our credulity is strained by exotic departures by local management and the DES from agreed process such as occurred with – to say the least of it – the unusual allocation of a teacher with a principal’s allowance to Co. Kildare VEC last year. In contrast, the union has acted honourably in adhering to agreed processes even in circumstances where we have had misgivings – sometimes grave misgivings - about those processes. A case in point is the process set out in Circular Letter 59/09 in relation to disciplinary procedures. The multiple involvement of a CEO that the CL provides for is unsatisfactory to put it at its mildest. Cases in the City of Cork, the City of Waterford (in respect of which incidentally further work is required to vindicate the rights of members who have suffered since they blew the whistle) and elsewhere have brought this into sharp relief.  It is a matter that the union has raised with the other teachers unions and that will require remedy. </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b/>
        </w:rPr>
      </w:pPr>
      <w:r w:rsidRPr="0066400E">
        <w:rPr>
          <w:rFonts w:cs="Calibri"/>
          <w:b/>
        </w:rPr>
        <w:t>Legislation</w:t>
      </w:r>
    </w:p>
    <w:p w:rsidR="00455A82" w:rsidRPr="0066400E" w:rsidRDefault="00455A82" w:rsidP="0066400E">
      <w:pPr>
        <w:spacing w:line="240" w:lineRule="auto"/>
        <w:rPr>
          <w:rFonts w:cs="Calibri"/>
        </w:rPr>
      </w:pPr>
      <w:r w:rsidRPr="0066400E">
        <w:rPr>
          <w:rFonts w:cs="Calibri"/>
        </w:rPr>
        <w:t xml:space="preserve">Over the past 12 months, colleagues, the legislative landscape for teachers, lecturers and the institutions in which they work has again changed.   As you are all aware, the Education and Training Boards Bill will become law very shortly.   The Union has grave concerns about the manner in which representation of staff and specifically of teachers has, in proportionate terms, diminished.   There remain significant, unresolved matters in relation to the conditions of service of our members who will become employees of ETBs.   One of the matters of significant concern is the operation of transfer, that is, a change of workplace within a given employment.   When previously there was an amalgamation of VECs, those who were serving officers of the VEC, at the time of amalgamation, had the right not to be compulsorily transferred beyond the boundaries of their pre-existing employment.   The TUI is seeking a similar arrangement in respect of the ETBs.   The TUI/IVEA transfer agreement has generally worked to the benefit of our members since it was concluded in 1999.   In its absence, CEOs would have had unfettered powers to transfer members practically at will, throughout the employment.  However, in 2012, there was a very serious dispute in Co. Laois, which gives rise to a need now to review the agreement, jointly with the IVEA and Department of Education and Skills, in order to ensure that it is fit for purpose and, above all else, fair in the context of how it will operate in the new ETBs.   The Laois dispute is referenced on page 63 of the Annual Report.   It is the very strong contention of the TUI that the CEO incorrectly and unfairly transferred two of our members and, in so doing, departed from the understood and accepted interpretation of the agreement, which is that ‘last-in- first-out’ operates subject only to the curricular needs of the scheme being met; those curricular needs to be understood as relating to the subject needs.   You will see from the Annual Report that, on a technical basis, the CEO was found to have applied the agreement, eventually.   However, it is equally clear, from the findings of the binding arbitration, that matters of fairness remain to be addressed.   </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rPr>
      </w:pPr>
      <w:r w:rsidRPr="0066400E">
        <w:rPr>
          <w:rFonts w:cs="Calibri"/>
        </w:rPr>
        <w:t xml:space="preserve">Legislation to establish SOLAS is also imminent.   The Union’s concerns are set out in the submission which forms an appendix to the Annual Report.   The TUI wants direct representation for the Union on the Board of SOLAS.   It also wants assurances that SOLAS will not be used as a vehicle to facilitate the privatisation of the Further and Adult Education service.   There is past history of poor quality when these services are privatised.   We want Further and Adult Education to be delivered by those who can best deliver it to the highest standard; by teachers who are qualified for the purpose.   </w:t>
      </w:r>
    </w:p>
    <w:p w:rsidR="00455A82" w:rsidRPr="0066400E" w:rsidRDefault="00455A82" w:rsidP="0066400E">
      <w:pPr>
        <w:spacing w:line="240" w:lineRule="auto"/>
        <w:rPr>
          <w:rFonts w:cs="Calibri"/>
        </w:rPr>
      </w:pPr>
    </w:p>
    <w:p w:rsidR="00455A82" w:rsidRPr="0066400E" w:rsidRDefault="00455A82" w:rsidP="0066400E">
      <w:pPr>
        <w:spacing w:line="240" w:lineRule="auto"/>
        <w:rPr>
          <w:rFonts w:cs="Calibri"/>
        </w:rPr>
      </w:pPr>
      <w:r w:rsidRPr="0066400E">
        <w:rPr>
          <w:rFonts w:cs="Calibri"/>
        </w:rPr>
        <w:t xml:space="preserve">The capacity of the state for absurdity is sharply exemplified by the National Vetting Bureau (Children and Vulnerable Persons) Act 2012.   In contempt of the advice offered by the TUI, the Department of Education and Skills and the Teaching Council, all remarkably at one in respect of this issue, Minister Shatter, Minister for Justice, Equality and Defence, pressed ahead with the enactment of legislation which, in the absence of the amendment suggested by all of those in the education sector, will have the effect of making it impossible or, at the very least, illegal, for a period of time, for schools to employ new teachers in any capacity, permanent or fixed term.   From the date of commencement of Section 12 of this Act, a new appointee to a school will be required to have vetting clearance through the National Vetting Bureau.   Clearance obtained up to now, through the Garda Central Vetting Unit, will not suffice.   Therefore, as nobody, at that point in time, will have been vetted by the National Vetting Bureau, it will not be possible for schools to make appointments.     </w:t>
      </w:r>
    </w:p>
    <w:p w:rsidR="00455A82" w:rsidRDefault="00455A82" w:rsidP="0066400E">
      <w:pPr>
        <w:spacing w:line="240" w:lineRule="auto"/>
        <w:rPr>
          <w:rFonts w:cs="Calibri"/>
          <w:b/>
        </w:rPr>
      </w:pPr>
    </w:p>
    <w:p w:rsidR="00455A82" w:rsidRPr="0066400E" w:rsidRDefault="00455A82" w:rsidP="0066400E">
      <w:pPr>
        <w:spacing w:line="240" w:lineRule="auto"/>
        <w:rPr>
          <w:rFonts w:cs="Calibri"/>
          <w:b/>
        </w:rPr>
      </w:pPr>
      <w:r w:rsidRPr="0066400E">
        <w:rPr>
          <w:rFonts w:cs="Calibri"/>
          <w:b/>
        </w:rPr>
        <w:t>Teaching Council</w:t>
      </w:r>
    </w:p>
    <w:p w:rsidR="00455A82" w:rsidRPr="0066400E" w:rsidRDefault="00455A82" w:rsidP="0066400E">
      <w:pPr>
        <w:spacing w:line="240" w:lineRule="auto"/>
        <w:rPr>
          <w:rFonts w:cs="Calibri"/>
        </w:rPr>
      </w:pPr>
      <w:r w:rsidRPr="0066400E">
        <w:rPr>
          <w:rFonts w:cs="Calibri"/>
        </w:rPr>
        <w:t xml:space="preserve">Section 30 of the Teaching Council Act will eventually be commenced this year.   As of now, some of our members have no assurance that their jobs and incomes will be secure in the context of commencement of the Bill.   These are members who, for one reason or another, are not registered and are not in a position to register.   The TUI has put it trenchantly to the Department and to the Minister as well as to the Teaching Council that it simply is not acceptable that anybody who has an entitlement to permanency, under the 2003 Act, would be dislodged from his or her employment by virtue of commencement of Section 30.   It is our clear demand that continuity of employment and of income, at its current rate, be guaranteed for those members.   </w:t>
      </w:r>
    </w:p>
    <w:p w:rsidR="00455A82" w:rsidRPr="0066400E" w:rsidRDefault="00455A82" w:rsidP="0066400E">
      <w:pPr>
        <w:spacing w:line="240" w:lineRule="auto"/>
        <w:rPr>
          <w:rFonts w:cs="Calibri"/>
        </w:rPr>
      </w:pPr>
      <w:r w:rsidRPr="0066400E">
        <w:rPr>
          <w:rFonts w:cs="Calibri"/>
        </w:rPr>
        <w:t xml:space="preserve">As you are well aware, colleagues, the TUI, more than most, has very mixed views in terms of the operations of the Teaching Council.   It is like compulsory vaccination – not loved, not even liked, but good for us – or so we are told.   We have consistently urged members to maintain their Teaching Council registration.   Our argument is not a moral one, it is entirely practical.   From the point of commencement of Section 30 of the Act, which we are told will occur during the summer, an employer will not be entitled, under law, to pay somebody as a teacher from public funds unless that person is registered with the Teaching Council.   Registration, from that point, becomes your licence to practice.   </w:t>
      </w:r>
    </w:p>
    <w:p w:rsidR="00455A82" w:rsidRPr="0066400E" w:rsidRDefault="00455A82" w:rsidP="0066400E">
      <w:pPr>
        <w:spacing w:line="240" w:lineRule="auto"/>
        <w:rPr>
          <w:rFonts w:cs="Calibri"/>
        </w:rPr>
      </w:pPr>
      <w:r w:rsidRPr="0066400E">
        <w:rPr>
          <w:rFonts w:cs="Calibri"/>
        </w:rPr>
        <w:t>You will also notice in the Annual Report that the TUI has engaged with the Teaching Council in respect of a number of other significant developments during the year.   Of greatest long-term consequence, perhaps, was the adoption, by the Council in June of a new, revised Code of Professional Conduct for Teachers.   The TUI succeeded in effecting significant change when this was being drafted.   This code will be the standard against which teachers will be judged in the event of complaints being made when the investigating and disciplinary functions of the Council are commenced, which, we are told, will happen relatively shortly after the commencement of Section 30.   The Union, acting collaboratively with the other teaching unions, also persuaded the Council to adopt a more progressive, less bureaucratic and prescriptive approach to induction and probation.</w:t>
      </w:r>
    </w:p>
    <w:p w:rsidR="00455A82" w:rsidRPr="0066400E" w:rsidRDefault="00455A82" w:rsidP="0066400E">
      <w:pPr>
        <w:spacing w:line="240" w:lineRule="auto"/>
        <w:rPr>
          <w:rFonts w:cs="Calibri"/>
          <w:b/>
        </w:rPr>
      </w:pPr>
      <w:r w:rsidRPr="0066400E">
        <w:rPr>
          <w:rFonts w:cs="Calibri"/>
          <w:b/>
        </w:rPr>
        <w:t>Curricular change and Junior Cycle</w:t>
      </w:r>
    </w:p>
    <w:p w:rsidR="00455A82" w:rsidRPr="0066400E" w:rsidRDefault="00455A82" w:rsidP="0066400E">
      <w:pPr>
        <w:spacing w:line="240" w:lineRule="auto"/>
        <w:rPr>
          <w:rFonts w:cs="Calibri"/>
        </w:rPr>
      </w:pPr>
      <w:r w:rsidRPr="0066400E">
        <w:rPr>
          <w:rFonts w:cs="Calibri"/>
        </w:rPr>
        <w:t>I think it is fair to say, colleagues, that there is very considerable disquiet among our membership regarding the extensive nature and relatively rapid pace of change being suggested for Junior Cycle.   It is not that we, as educationalists, oppose change that is appropriate and that meets the need of the students we teach.   More than any other union, we represent teachers who cater to the full diversity of learners in our system, so, we, more than any others, require syllabi, curricula and assessment procedures that clearly meet the needs of learners at any given time.   However, we properly insist that change should be for the good; that it should enhance, rather than diminish, quality.   We equally insist that it should be manageable, coherent and sustainable.   The corner-stone of effective public education and, in particular, of effective assessment of student learning is public trust.   Our current state examinations, for all their ills, enjoy public trust.   Therefore, whatever might replace the current system must also enjoy that trust.   By virtue of his unilateral decision on 4</w:t>
      </w:r>
      <w:r w:rsidRPr="0066400E">
        <w:rPr>
          <w:rFonts w:cs="Calibri"/>
          <w:vertAlign w:val="superscript"/>
        </w:rPr>
        <w:t>th</w:t>
      </w:r>
      <w:r w:rsidRPr="0066400E">
        <w:rPr>
          <w:rFonts w:cs="Calibri"/>
        </w:rPr>
        <w:t xml:space="preserve"> October last to abolish state certification, the Minister has put at risk that public trust and has opened the gates, potentially, to inequalities.   </w:t>
      </w:r>
    </w:p>
    <w:p w:rsidR="00455A82" w:rsidRPr="0066400E" w:rsidRDefault="00455A82" w:rsidP="0066400E">
      <w:pPr>
        <w:spacing w:line="240" w:lineRule="auto"/>
        <w:rPr>
          <w:rFonts w:cs="Calibri"/>
        </w:rPr>
      </w:pPr>
      <w:r w:rsidRPr="0066400E">
        <w:rPr>
          <w:rFonts w:cs="Calibri"/>
        </w:rPr>
        <w:t xml:space="preserve">The TUI has a policy in respect of assessment that is coherent.   We do not object per se to methods of assessment other than terminal examinations. In fact, we have extensive experience of them.   However, the absence of external moderation, the disappearance of the quality sign of the harp is a matter of grave concern. We are concerned too, and make no apology for it, about the workload implications of what is being proposed.   </w:t>
      </w:r>
    </w:p>
    <w:p w:rsidR="00455A82" w:rsidRDefault="00455A82" w:rsidP="0066400E">
      <w:pPr>
        <w:spacing w:line="240" w:lineRule="auto"/>
        <w:rPr>
          <w:b/>
        </w:rPr>
      </w:pPr>
    </w:p>
    <w:p w:rsidR="00455A82" w:rsidRPr="0066400E" w:rsidRDefault="00455A82" w:rsidP="0066400E">
      <w:pPr>
        <w:spacing w:line="240" w:lineRule="auto"/>
        <w:rPr>
          <w:b/>
        </w:rPr>
      </w:pPr>
      <w:r w:rsidRPr="0066400E">
        <w:rPr>
          <w:b/>
        </w:rPr>
        <w:t>Bureaucracy and administrative overload</w:t>
      </w:r>
    </w:p>
    <w:p w:rsidR="00455A82" w:rsidRPr="0066400E" w:rsidRDefault="00455A82" w:rsidP="0066400E">
      <w:pPr>
        <w:spacing w:line="240" w:lineRule="auto"/>
      </w:pPr>
      <w:r w:rsidRPr="0066400E">
        <w:t>The union has lost no opportunity during the past year to highlight to the DES - the inspectorate in particular - to the management bodies and the general public that an intolerable administrative burden is being blindly and blithely placed on schools and institutes and that the teachers and lecturers who staff them are being increasingly deflected from their central teaching function. Much of this additional workload serves no useful purpose. There is an urgent need for sanity to prevail and for teachers and lecturer to be unburdened. Schools and institutes, teachers and lecturer have a legitimate, important role to play in addressing society’s needs and ills but cannot right all wrongs. What is certain is that society won’t be well served by burning teachers and lecturers to a crisp. The Annual report sets out the actions taken and representations made by the union to the Minister and his officials in respect of this serious matter.</w:t>
      </w:r>
    </w:p>
    <w:p w:rsidR="00455A82" w:rsidRDefault="00455A82" w:rsidP="0066400E">
      <w:pPr>
        <w:spacing w:line="240" w:lineRule="auto"/>
        <w:rPr>
          <w:rFonts w:cs="Calibri"/>
          <w:b/>
        </w:rPr>
      </w:pPr>
    </w:p>
    <w:p w:rsidR="00455A82" w:rsidRPr="0066400E" w:rsidRDefault="00455A82" w:rsidP="0066400E">
      <w:pPr>
        <w:spacing w:line="240" w:lineRule="auto"/>
        <w:rPr>
          <w:rFonts w:cs="Calibri"/>
          <w:b/>
        </w:rPr>
      </w:pPr>
      <w:r w:rsidRPr="0066400E">
        <w:rPr>
          <w:rFonts w:cs="Calibri"/>
          <w:b/>
        </w:rPr>
        <w:t>Third level</w:t>
      </w:r>
    </w:p>
    <w:p w:rsidR="00455A82" w:rsidRPr="0066400E" w:rsidRDefault="00455A82" w:rsidP="0066400E">
      <w:pPr>
        <w:spacing w:line="240" w:lineRule="auto"/>
      </w:pPr>
      <w:r w:rsidRPr="0066400E">
        <w:t>At third level, the Hunt report was appropriated by the HEA and moulded into an image of its own fancies (romantically named the Landscape document). The TUI’s jaundiced view is that the HEA - although marginally more disposed to engaging with this union than was previously the case – is still not fit for purpose. The frenzied mating rituals of 2011 abated somewhat and a more pragmatic (and therefore more Irish) search for partners ensued in 2012 (threesomes and foursomes allowed it appears). However, we have not yet had an acknowledgement of the obvious; that the strategy of matchmaking may do severe damage to regional provision and equity and that this may prove very damaging for balanced economic recovery; that in times of economic hardship, in particular, students from atypical and disadvantaged backgrounds will not be in a position to move base in order to study. They will need local provision in a broad range of disciplines. Government should think twice before travelling the road of crude course rationalisation. Large urban centres will always be reasonably well catered for but Ireland comprises much more than a small number of cities.</w:t>
      </w:r>
    </w:p>
    <w:p w:rsidR="00455A82" w:rsidRPr="0066400E" w:rsidRDefault="00455A82" w:rsidP="0066400E">
      <w:pPr>
        <w:spacing w:line="240" w:lineRule="auto"/>
      </w:pPr>
      <w:r w:rsidRPr="0066400E">
        <w:t>What is evident is that change will, occur. A DTU may well emerge. The union needs to make a clear decision as to the approach it should take. Are we to stand aside and aloof and wish on a star that nothing will happen or seek to maintain the status quo by some form of passive or active resistance or engage robustly and seek to shape the environment, structure and culture of whatever hatches?</w:t>
      </w:r>
    </w:p>
    <w:p w:rsidR="00455A82" w:rsidRPr="0066400E" w:rsidRDefault="00455A82" w:rsidP="0066400E">
      <w:pPr>
        <w:spacing w:line="240" w:lineRule="auto"/>
      </w:pPr>
      <w:r w:rsidRPr="0066400E">
        <w:t>Mind you, robust engagement is difficult when the DES, the HEA and the institutes themselves are not exactly in a rush to define and agree with us how that engagement will be enabled. Trusting the experts – you - is not yet accepted as the sane and necessary means to adopt. I wish to make it clear however, that the TUI is sick to the teeth of playing handball against a haystack. Either engage with us or face resistance. We will not tolerate decisions being taken which impact on our members without our appropriate, prior and intensive involvement.</w:t>
      </w:r>
    </w:p>
    <w:p w:rsidR="00455A82" w:rsidRDefault="00455A82" w:rsidP="0066400E">
      <w:pPr>
        <w:spacing w:line="240" w:lineRule="auto"/>
        <w:rPr>
          <w:b/>
        </w:rPr>
      </w:pPr>
    </w:p>
    <w:p w:rsidR="00455A82" w:rsidRPr="0066400E" w:rsidRDefault="00455A82" w:rsidP="0066400E">
      <w:pPr>
        <w:spacing w:line="240" w:lineRule="auto"/>
        <w:rPr>
          <w:b/>
        </w:rPr>
      </w:pPr>
      <w:r w:rsidRPr="0066400E">
        <w:rPr>
          <w:b/>
        </w:rPr>
        <w:t>Apprenticeship</w:t>
      </w:r>
    </w:p>
    <w:p w:rsidR="00455A82" w:rsidRPr="0066400E" w:rsidRDefault="00455A82" w:rsidP="0066400E">
      <w:pPr>
        <w:spacing w:line="240" w:lineRule="auto"/>
      </w:pPr>
      <w:r w:rsidRPr="0066400E">
        <w:t xml:space="preserve">In regard to the area of apprenticeship, the TUI regards it as nothing short of scandalous neglect of a critical national infrastructure that the DES has not yet conducted the long-promised review of provision and has not yet endorsed the introduction of a direct entry route to apprenticeship that is not led and limited by employer registration. The capacity to ride the wave of economic recovery when it comes will be greatly diminished if we find ourselves, once again, suffering a national skills shortage.  </w:t>
      </w:r>
    </w:p>
    <w:p w:rsidR="00455A82" w:rsidRDefault="00455A82" w:rsidP="0066400E">
      <w:pPr>
        <w:spacing w:line="240" w:lineRule="auto"/>
        <w:rPr>
          <w:rFonts w:cs="Calibri"/>
          <w:b/>
        </w:rPr>
      </w:pPr>
    </w:p>
    <w:p w:rsidR="00455A82" w:rsidRPr="0066400E" w:rsidRDefault="00455A82" w:rsidP="0066400E">
      <w:pPr>
        <w:spacing w:line="240" w:lineRule="auto"/>
        <w:rPr>
          <w:rFonts w:cs="Calibri"/>
          <w:b/>
        </w:rPr>
      </w:pPr>
      <w:r w:rsidRPr="0066400E">
        <w:rPr>
          <w:rFonts w:cs="Calibri"/>
          <w:b/>
        </w:rPr>
        <w:t>The Structures of the union</w:t>
      </w:r>
    </w:p>
    <w:p w:rsidR="00455A82" w:rsidRPr="0066400E" w:rsidRDefault="00455A82" w:rsidP="0066400E">
      <w:pPr>
        <w:spacing w:line="240" w:lineRule="auto"/>
      </w:pPr>
      <w:r w:rsidRPr="0066400E">
        <w:t>The past year has been exceptionally challenging for the union in organisational terms and the year ahead will be no less so b</w:t>
      </w:r>
      <w:r w:rsidRPr="0066400E">
        <w:rPr>
          <w:rFonts w:cs="Calibri"/>
        </w:rPr>
        <w:t xml:space="preserve">ecause, not least, of the imminent enactment of the Education and Training Boards Bill, </w:t>
      </w:r>
      <w:r w:rsidRPr="0066400E">
        <w:t xml:space="preserve">as well as the potential of the Review of Higher Education to bring about  change. </w:t>
      </w:r>
      <w:r w:rsidRPr="0066400E">
        <w:rPr>
          <w:rFonts w:cs="Calibri"/>
        </w:rPr>
        <w:t>One way or the other, the TUI will have to adjust its representative structures.   In particular, it will have to recalibrate the geography for membership of the Executive Committee.   Preliminary consideration was given to this in autumn 2012 and an initial suggestion was brought to a consultative conference held in Maynooth on 1</w:t>
      </w:r>
      <w:r w:rsidRPr="0066400E">
        <w:rPr>
          <w:rFonts w:cs="Calibri"/>
          <w:vertAlign w:val="superscript"/>
        </w:rPr>
        <w:t>st</w:t>
      </w:r>
      <w:r w:rsidRPr="0066400E">
        <w:rPr>
          <w:rFonts w:cs="Calibri"/>
        </w:rPr>
        <w:t xml:space="preserve"> December 2012.   That suggestion was regarded as not appropriate because it did not take sufficient account of the relative size of the areas proposed.   The Executive Committee will be proposing, by way of a motion to this congress, that a Special Congress be held in the autumn to decide on the appropriate realignment.   Obviously, this is a very significant and serious issue that will require extensive consultation with branches and sectors. In advance of that Special Congress and to coincide with enactment of the legislation, the TUI Executive will set out protocols to facilitate the effective coordination of the efforts of existing branches in representing the single, coherent view of TUI to the new ETB employers.   </w:t>
      </w:r>
    </w:p>
    <w:p w:rsidR="00455A82" w:rsidRDefault="00455A82" w:rsidP="0066400E">
      <w:pPr>
        <w:spacing w:line="240" w:lineRule="auto"/>
        <w:rPr>
          <w:rFonts w:cs="Calibri"/>
          <w:b/>
        </w:rPr>
      </w:pPr>
    </w:p>
    <w:p w:rsidR="00455A82" w:rsidRPr="0066400E" w:rsidRDefault="00455A82" w:rsidP="0066400E">
      <w:pPr>
        <w:spacing w:line="240" w:lineRule="auto"/>
        <w:rPr>
          <w:rFonts w:cs="Calibri"/>
          <w:b/>
        </w:rPr>
      </w:pPr>
      <w:r w:rsidRPr="0066400E">
        <w:rPr>
          <w:rFonts w:cs="Calibri"/>
          <w:b/>
        </w:rPr>
        <w:t>Membership and Recruitment</w:t>
      </w:r>
    </w:p>
    <w:p w:rsidR="00455A82" w:rsidRPr="0066400E" w:rsidRDefault="00455A82" w:rsidP="0066400E">
      <w:pPr>
        <w:spacing w:line="240" w:lineRule="auto"/>
      </w:pPr>
      <w:r w:rsidRPr="0066400E">
        <w:t>In circumstances where the VEC sector and IoTs have been subjected to a succession of unfair, discriminatory cuts to allocation, over and above the headline budgetary cuts – abolition of the ARP ESOL programme and closure of the STTCs come to mind - we have done well to limit the drop in membership to very low numbers. For this, great credit is due to you, the activists, to workplace committees and representatives and to Branch Officers. We realise that more effort and persuasion is required now than ever before to recruit newly appointed teachers and lecturers into membership. Many of these are on low hours and wonder aloud what the TUI can do for them. They are frequently influenced by a commentariat in the print and broadcast media that declares – wishfully - that unions are old hat, anachronistic in a shiny new world of meritocratic individualism, that pours scorn on the quaint notion that society should be vivified by practical solidarity, care for one’s friends, neighbours and colleagues and collective expressions of will. They are often dispirited before they enter the profession by the relentless assault on the pay and conditions of teachers and lecturers and ask what the unions have done for them. There is no doubt and no denying that these are very trying times for trade unions and that a clearer and more cogent articulation of relevance and purpose is needed. However, colleagues, a key question retains its importance. Who will fight for you, for vindication of your rights, for issue of a proper contract, if not a trade union? Will the employer or Department benignly tend to your contractual and professional needs? Will it protect your employment? Will it bestow improvements in pay and conditions on you? Well, will it?</w:t>
      </w:r>
    </w:p>
    <w:p w:rsidR="00455A82" w:rsidRPr="0066400E" w:rsidRDefault="00455A82" w:rsidP="0066400E">
      <w:pPr>
        <w:spacing w:line="240" w:lineRule="auto"/>
      </w:pPr>
      <w:r w:rsidRPr="0066400E">
        <w:t xml:space="preserve">Unions are an absolute necessity, now more than ever, and the TUI for all its flaws and carbuncles is a good and effective union that fights might and main in the interests of its members. I would urge you to redouble your efforts to recruit those out there who are not yet in a union and those who will enter the profession in the coming year. It is in their workplaces – schools, colleges and centres – that they will experience their union and gauge its relevance and benefit to them. A dynamic and effective workplace committee sells the union far better than anything else and the addition of new members, in turn, strengthens and empowers the workplace committee. We need such virtuous circles. Moreover, strong workplace committees make for a strong branch. </w:t>
      </w:r>
    </w:p>
    <w:p w:rsidR="00455A82" w:rsidRDefault="00455A82" w:rsidP="0066400E">
      <w:pPr>
        <w:spacing w:line="240" w:lineRule="auto"/>
        <w:rPr>
          <w:b/>
        </w:rPr>
      </w:pPr>
    </w:p>
    <w:p w:rsidR="00455A82" w:rsidRPr="0066400E" w:rsidRDefault="00455A82" w:rsidP="0066400E">
      <w:pPr>
        <w:spacing w:line="240" w:lineRule="auto"/>
        <w:rPr>
          <w:b/>
        </w:rPr>
      </w:pPr>
      <w:r w:rsidRPr="0066400E">
        <w:rPr>
          <w:b/>
        </w:rPr>
        <w:t>Union Subscription</w:t>
      </w:r>
    </w:p>
    <w:p w:rsidR="00455A82" w:rsidRPr="0066400E" w:rsidRDefault="00455A82" w:rsidP="0066400E">
      <w:pPr>
        <w:spacing w:line="240" w:lineRule="auto"/>
      </w:pPr>
      <w:r w:rsidRPr="0066400E">
        <w:t xml:space="preserve">In order to boost recruitment we have considered ways and means of reducing the initial cost of membership for new entrants. Due in part to the requirements of the rules of the union, it has not been possible so far to put in place a reduced rate. However, Motion 246, appropriately in the name of the Co Galway Branch, would set a rate of 1€ for the first year of membership. If this motion is accepted by Congress, it will be vitally important to ensure that, at the end of that first year, these members transfer seamlessly to DAS. </w:t>
      </w:r>
    </w:p>
    <w:p w:rsidR="00455A82" w:rsidRPr="0066400E" w:rsidRDefault="00455A82" w:rsidP="0066400E">
      <w:pPr>
        <w:spacing w:line="240" w:lineRule="auto"/>
      </w:pPr>
      <w:r w:rsidRPr="0066400E">
        <w:t xml:space="preserve">The amnesty introduced last year that expires at this Congress enabled a significant number of members to come into benefit (page 12). However, since September, a number of newly recruited members are shown as being in arrears. In the great majority of cases this is due to a delay in activation of DAS. It is absurd and damaging to the union that new recruits should be in arrears because of a technical difficulty not of their making. Therefore, we have decided that no arrears will accrue pending commencement of DAS. </w:t>
      </w:r>
    </w:p>
    <w:p w:rsidR="00455A82" w:rsidRPr="0066400E" w:rsidRDefault="00455A82" w:rsidP="0066400E">
      <w:pPr>
        <w:spacing w:line="240" w:lineRule="auto"/>
      </w:pPr>
      <w:r w:rsidRPr="0066400E">
        <w:t>It is worth reminding potential recruits that the cost of the union’s Income Protection Scheme is considerably lower than that of sister unions.</w:t>
      </w:r>
    </w:p>
    <w:p w:rsidR="00455A82" w:rsidRDefault="00455A82" w:rsidP="0066400E">
      <w:pPr>
        <w:spacing w:line="240" w:lineRule="auto"/>
        <w:rPr>
          <w:b/>
        </w:rPr>
      </w:pPr>
    </w:p>
    <w:p w:rsidR="00455A82" w:rsidRPr="0066400E" w:rsidRDefault="00455A82" w:rsidP="0066400E">
      <w:pPr>
        <w:spacing w:line="240" w:lineRule="auto"/>
        <w:rPr>
          <w:b/>
        </w:rPr>
      </w:pPr>
      <w:r w:rsidRPr="0066400E">
        <w:rPr>
          <w:b/>
        </w:rPr>
        <w:t>Listening to members – always a good idea.</w:t>
      </w:r>
    </w:p>
    <w:p w:rsidR="00455A82" w:rsidRPr="0066400E" w:rsidRDefault="00455A82" w:rsidP="0066400E">
      <w:pPr>
        <w:spacing w:line="240" w:lineRule="auto"/>
      </w:pPr>
      <w:r w:rsidRPr="0066400E">
        <w:t>I would like, at this point, to pay tribute to the Co. Mayo branch for conducting an objective and rigorous survey of its members to get a clear view of their perceptions of the union in terms of the service it offers. It could be argued – credibly and convincingly – that this is an initiative that should have been taken nationally. I would agree: it should. However, we are neither too precious nor proud to learn from and to borrow a good idea. Over the course of the coming year we will conduct a survey of members the better to establish what they want from and expect of the TUI.</w:t>
      </w:r>
    </w:p>
    <w:p w:rsidR="00455A82" w:rsidRPr="0066400E" w:rsidRDefault="00455A82" w:rsidP="0066400E">
      <w:pPr>
        <w:spacing w:line="240" w:lineRule="auto"/>
      </w:pPr>
      <w:r w:rsidRPr="0066400E">
        <w:t>Another priority of the union at present is the completion and publication of training materials. The Organisation and Training Sub-committee has done a significant amount of the preparatory work and we hope to be in a position relatively soon to disseminate the material in hardcopy and on-line, as appropriate (page 29).</w:t>
      </w:r>
    </w:p>
    <w:p w:rsidR="00455A82" w:rsidRPr="0066400E" w:rsidRDefault="00455A82" w:rsidP="0066400E">
      <w:pPr>
        <w:spacing w:line="240" w:lineRule="auto"/>
      </w:pPr>
      <w:r w:rsidRPr="0066400E">
        <w:t xml:space="preserve">Our revised website went live in 2012. I said last year that there would be teething problems and indeed there have been. Significant enhancement both in terms of content and accessibility is required. Work to achieve this has commenced. Please don’t be shy in offering your advice or observations. If the website doesn’t meet your needs it doesn’t meet the union’s needs.  </w:t>
      </w:r>
    </w:p>
    <w:p w:rsidR="00455A82" w:rsidRDefault="00455A82" w:rsidP="0066400E">
      <w:pPr>
        <w:spacing w:line="240" w:lineRule="auto"/>
        <w:rPr>
          <w:b/>
        </w:rPr>
      </w:pPr>
    </w:p>
    <w:p w:rsidR="00455A82" w:rsidRPr="0066400E" w:rsidRDefault="00455A82" w:rsidP="0066400E">
      <w:pPr>
        <w:spacing w:line="240" w:lineRule="auto"/>
        <w:rPr>
          <w:b/>
        </w:rPr>
      </w:pPr>
      <w:r w:rsidRPr="0066400E">
        <w:rPr>
          <w:b/>
        </w:rPr>
        <w:t>TUI in the media – a voice for the profession</w:t>
      </w:r>
    </w:p>
    <w:p w:rsidR="00455A82" w:rsidRPr="0066400E" w:rsidRDefault="00455A82" w:rsidP="0066400E">
      <w:pPr>
        <w:spacing w:line="240" w:lineRule="auto"/>
      </w:pPr>
      <w:r w:rsidRPr="0066400E">
        <w:t xml:space="preserve">Given the prevalence of hostility towards the profession in the media, members regularly ask the TUI to tell the true story of teachers and lecturers, to represent their professional dedication and excellence and their commitment to providing a top quality public education system. Members also want the TUI to challenge the lazy view that teachers and lecturers are lazy time-servers. In pages 12 to 19 of the Annual Report you will get a flavour of the union’s presence in the media over the past year and I hope you will agree that it was considerable. We have attempted at all times to be articulate, rational, reasoned and professionally assertive on your behalf and to demonstrate to our fellow citizens that you are of them and for them, protecting the services to and rights of their children. </w:t>
      </w:r>
    </w:p>
    <w:p w:rsidR="00455A82" w:rsidRDefault="00455A82" w:rsidP="0066400E">
      <w:pPr>
        <w:spacing w:line="240" w:lineRule="auto"/>
        <w:rPr>
          <w:b/>
        </w:rPr>
      </w:pPr>
    </w:p>
    <w:p w:rsidR="00455A82" w:rsidRPr="0066400E" w:rsidRDefault="00455A82" w:rsidP="0066400E">
      <w:pPr>
        <w:spacing w:line="240" w:lineRule="auto"/>
        <w:rPr>
          <w:b/>
        </w:rPr>
      </w:pPr>
      <w:r w:rsidRPr="0066400E">
        <w:rPr>
          <w:b/>
        </w:rPr>
        <w:t>Working Closely with the other teacher unions</w:t>
      </w:r>
    </w:p>
    <w:p w:rsidR="00455A82" w:rsidRPr="0066400E" w:rsidRDefault="00455A82" w:rsidP="0066400E">
      <w:pPr>
        <w:spacing w:line="240" w:lineRule="auto"/>
      </w:pPr>
      <w:r w:rsidRPr="0066400E">
        <w:t>In line with the decision taken in 2012, the TUI has worked jointly and closely with the other teacher unions on a wide variety of matters of common concern and interest.  Responses to a number of important challenges have been jointly framed. We have taken joint legal advice in regard to changes to maternity leave and the discriminatory treatment of new entrants. We have co-operated in organising rallies and protests by student teachers and new entrants. Common approaches and joint texts were developed in regard to matters such as sick leave and allowance. This is a critical relationship that we will cherish and foster.</w:t>
      </w:r>
    </w:p>
    <w:p w:rsidR="00455A82" w:rsidRDefault="00455A82" w:rsidP="0066400E">
      <w:pPr>
        <w:spacing w:line="240" w:lineRule="auto"/>
        <w:rPr>
          <w:b/>
        </w:rPr>
      </w:pPr>
    </w:p>
    <w:p w:rsidR="00455A82" w:rsidRPr="0066400E" w:rsidRDefault="00455A82" w:rsidP="0066400E">
      <w:pPr>
        <w:spacing w:line="240" w:lineRule="auto"/>
        <w:rPr>
          <w:b/>
        </w:rPr>
      </w:pPr>
      <w:r w:rsidRPr="0066400E">
        <w:rPr>
          <w:b/>
        </w:rPr>
        <w:t>ICTU</w:t>
      </w:r>
    </w:p>
    <w:p w:rsidR="00455A82" w:rsidRPr="0066400E" w:rsidRDefault="00455A82" w:rsidP="0066400E">
      <w:pPr>
        <w:spacing w:line="240" w:lineRule="auto"/>
      </w:pPr>
      <w:r w:rsidRPr="0066400E">
        <w:t xml:space="preserve">The TUI, as I have often said, values its affiliation to the ICTU and believes that the trade union movement needs a strong and supple unifying structure. In the past year (as set out on page 26) the ICTU organised or co-ordinated a broad range of very worthwhile initiatives. The TUI, more often and with more conviction that most, has advocated a taxation policy that precisely chimes with the ICTU policy. However, we equally reserve the right, as a sovereign union, to challenge some of the procedural orthodoxies of the ICTU that have the effect of marginalising sector-specific unions such as the TUI. Any family worth its salt should be capable of having robust debate and of accommodating the vital interests of its less large members.   </w:t>
      </w:r>
    </w:p>
    <w:p w:rsidR="00455A82" w:rsidRPr="0066400E" w:rsidRDefault="00455A82" w:rsidP="0066400E">
      <w:pPr>
        <w:spacing w:line="240" w:lineRule="auto"/>
      </w:pPr>
    </w:p>
    <w:p w:rsidR="00455A82" w:rsidRPr="0066400E" w:rsidRDefault="00455A82" w:rsidP="0066400E">
      <w:pPr>
        <w:spacing w:line="240" w:lineRule="auto"/>
        <w:rPr>
          <w:b/>
        </w:rPr>
      </w:pPr>
      <w:r w:rsidRPr="0066400E">
        <w:rPr>
          <w:b/>
        </w:rPr>
        <w:t>TUI Head Office</w:t>
      </w:r>
    </w:p>
    <w:p w:rsidR="00455A82" w:rsidRPr="0066400E" w:rsidRDefault="00455A82" w:rsidP="0066400E">
      <w:pPr>
        <w:spacing w:line="240" w:lineRule="auto"/>
      </w:pPr>
      <w:r w:rsidRPr="0066400E">
        <w:t>I wish to take this opportunity to thank all my colleagues in TUI Head Office. They have worked tirelessly in the service of members and have accommodated to a range of significant changes. I am very grateful for their unstinting commitment and galloping good humour.</w:t>
      </w:r>
    </w:p>
    <w:p w:rsidR="00455A82" w:rsidRPr="0066400E" w:rsidRDefault="00455A82" w:rsidP="0066400E">
      <w:pPr>
        <w:spacing w:line="240" w:lineRule="auto"/>
      </w:pPr>
      <w:r w:rsidRPr="0066400E">
        <w:t>I want to acknowledge the significant contribution made by Íde Ni Fhaoláin who completed her time as Branch Organiser in September. I also want to record my appreciation of the work of Conor Griffin who is currently on career break and of Roisin Farrelly who is replacing him. Those of you who have visited Head Office will almost certainly have met the irrepressible Maureen McCabe, the union’s Services Attendant. Maureen retired in February. We wish her the very best. She will be sorely missed.</w:t>
      </w:r>
    </w:p>
    <w:p w:rsidR="00455A82" w:rsidRDefault="00455A82" w:rsidP="0066400E">
      <w:pPr>
        <w:spacing w:line="240" w:lineRule="auto"/>
        <w:rPr>
          <w:b/>
        </w:rPr>
      </w:pPr>
    </w:p>
    <w:p w:rsidR="00455A82" w:rsidRDefault="00455A82" w:rsidP="0066400E">
      <w:pPr>
        <w:spacing w:line="240" w:lineRule="auto"/>
        <w:rPr>
          <w:b/>
        </w:rPr>
      </w:pPr>
    </w:p>
    <w:p w:rsidR="00455A82" w:rsidRDefault="00455A82" w:rsidP="0066400E">
      <w:pPr>
        <w:spacing w:line="240" w:lineRule="auto"/>
        <w:rPr>
          <w:b/>
        </w:rPr>
      </w:pPr>
    </w:p>
    <w:p w:rsidR="00455A82" w:rsidRPr="0066400E" w:rsidRDefault="00455A82" w:rsidP="0066400E">
      <w:pPr>
        <w:spacing w:line="240" w:lineRule="auto"/>
        <w:rPr>
          <w:b/>
        </w:rPr>
      </w:pPr>
      <w:r w:rsidRPr="0066400E">
        <w:rPr>
          <w:b/>
        </w:rPr>
        <w:t>The Year Ahead</w:t>
      </w:r>
    </w:p>
    <w:p w:rsidR="00455A82" w:rsidRPr="0066400E" w:rsidRDefault="00455A82" w:rsidP="0066400E">
      <w:pPr>
        <w:spacing w:line="240" w:lineRule="auto"/>
      </w:pPr>
      <w:r w:rsidRPr="0066400E">
        <w:t>Finally, delegates, I would like to thank you for your huge service to the TUI, to your colleague teachers and lecturers and to the noble cause of ensuring that, in spite of all, Ireland will continue to provide a public education service of the highest quality, led and shaped by professional educators of the highest calibre.</w:t>
      </w:r>
    </w:p>
    <w:p w:rsidR="00455A82" w:rsidRPr="0066400E" w:rsidRDefault="00455A82" w:rsidP="0066400E">
      <w:pPr>
        <w:spacing w:line="240" w:lineRule="auto"/>
      </w:pPr>
      <w:r w:rsidRPr="0066400E">
        <w:t>The year ahead, indeed the weeks ahead, will be fraught and difficult. We, in TUI, will need to be cohesive, consistent and steady in our strategy and presentation. We will need to make common cause with those unions that share our perspective and will need, in particular, to work as closely as possible with the other teacher unions.</w:t>
      </w:r>
    </w:p>
    <w:p w:rsidR="00455A82" w:rsidRPr="0066400E" w:rsidRDefault="00455A82" w:rsidP="0066400E">
      <w:pPr>
        <w:spacing w:line="240" w:lineRule="auto"/>
      </w:pPr>
      <w:r w:rsidRPr="0066400E">
        <w:t xml:space="preserve">I hope I am not labouring the obvious if I say that you have decisions of uncommon importance to make over the coming days. I have no doubt that, as always, you will honour the trust placed in you by members and will make those decisions motivated by a constant concern to act in their best interests.   </w:t>
      </w:r>
    </w:p>
    <w:p w:rsidR="00455A82" w:rsidRPr="0066400E" w:rsidRDefault="00455A82" w:rsidP="0066400E">
      <w:pPr>
        <w:spacing w:line="240" w:lineRule="auto"/>
      </w:pPr>
      <w:r w:rsidRPr="0066400E">
        <w:t>Go raibh gach rath ar bhur nduthracht.</w:t>
      </w:r>
    </w:p>
    <w:p w:rsidR="00455A82" w:rsidRPr="0066400E" w:rsidRDefault="00455A82" w:rsidP="0066400E">
      <w:pPr>
        <w:spacing w:line="240" w:lineRule="auto"/>
      </w:pPr>
      <w:r w:rsidRPr="0066400E">
        <w:t>I present this Annual Report to you for approval before the close of Congress.</w:t>
      </w:r>
    </w:p>
    <w:p w:rsidR="00455A82" w:rsidRPr="0066400E" w:rsidRDefault="00455A82" w:rsidP="0066400E">
      <w:pPr>
        <w:spacing w:line="240" w:lineRule="auto"/>
      </w:pPr>
    </w:p>
    <w:p w:rsidR="00455A82" w:rsidRPr="0066400E" w:rsidRDefault="00455A82" w:rsidP="0066400E">
      <w:pPr>
        <w:spacing w:line="240" w:lineRule="auto"/>
      </w:pPr>
    </w:p>
    <w:p w:rsidR="00455A82" w:rsidRPr="0066400E" w:rsidRDefault="00455A82" w:rsidP="0066400E">
      <w:pPr>
        <w:spacing w:line="240" w:lineRule="auto"/>
        <w:rPr>
          <w:rFonts w:cs="Calibri"/>
        </w:rPr>
      </w:pPr>
    </w:p>
    <w:sectPr w:rsidR="00455A82" w:rsidRPr="0066400E" w:rsidSect="00637041">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A82" w:rsidRDefault="00455A82" w:rsidP="0016760C">
      <w:pPr>
        <w:spacing w:after="0" w:line="240" w:lineRule="auto"/>
      </w:pPr>
      <w:r>
        <w:separator/>
      </w:r>
    </w:p>
  </w:endnote>
  <w:endnote w:type="continuationSeparator" w:id="0">
    <w:p w:rsidR="00455A82" w:rsidRDefault="00455A82" w:rsidP="001676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82" w:rsidRDefault="00455A82">
    <w:pPr>
      <w:pStyle w:val="Footer"/>
    </w:pPr>
    <w:fldSimple w:instr=" PAGE   \* MERGEFORMAT ">
      <w:r>
        <w:rPr>
          <w:noProof/>
        </w:rPr>
        <w:t>1</w:t>
      </w:r>
    </w:fldSimple>
  </w:p>
  <w:p w:rsidR="00455A82" w:rsidRDefault="00455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A82" w:rsidRDefault="00455A82" w:rsidP="0016760C">
      <w:pPr>
        <w:spacing w:after="0" w:line="240" w:lineRule="auto"/>
      </w:pPr>
      <w:r>
        <w:separator/>
      </w:r>
    </w:p>
  </w:footnote>
  <w:footnote w:type="continuationSeparator" w:id="0">
    <w:p w:rsidR="00455A82" w:rsidRDefault="00455A82" w:rsidP="001676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9691D"/>
    <w:multiLevelType w:val="hybridMultilevel"/>
    <w:tmpl w:val="932695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4521"/>
    <w:rsid w:val="00015471"/>
    <w:rsid w:val="00020E3A"/>
    <w:rsid w:val="0003632C"/>
    <w:rsid w:val="00051245"/>
    <w:rsid w:val="00053CBD"/>
    <w:rsid w:val="00073A18"/>
    <w:rsid w:val="0008335A"/>
    <w:rsid w:val="000E0C98"/>
    <w:rsid w:val="000F1A74"/>
    <w:rsid w:val="000F4032"/>
    <w:rsid w:val="00104048"/>
    <w:rsid w:val="001427DB"/>
    <w:rsid w:val="001542EB"/>
    <w:rsid w:val="00162854"/>
    <w:rsid w:val="00164BE5"/>
    <w:rsid w:val="0016760C"/>
    <w:rsid w:val="00182C68"/>
    <w:rsid w:val="001F1F78"/>
    <w:rsid w:val="001F2054"/>
    <w:rsid w:val="00220160"/>
    <w:rsid w:val="00234788"/>
    <w:rsid w:val="00247B72"/>
    <w:rsid w:val="0025137B"/>
    <w:rsid w:val="002672F2"/>
    <w:rsid w:val="002B3DBA"/>
    <w:rsid w:val="002C1C7E"/>
    <w:rsid w:val="002D17D9"/>
    <w:rsid w:val="002F0EBF"/>
    <w:rsid w:val="002F3C9B"/>
    <w:rsid w:val="00311A43"/>
    <w:rsid w:val="00342AD0"/>
    <w:rsid w:val="00346381"/>
    <w:rsid w:val="00353278"/>
    <w:rsid w:val="00364FF7"/>
    <w:rsid w:val="003A3F86"/>
    <w:rsid w:val="003B57F0"/>
    <w:rsid w:val="003C384E"/>
    <w:rsid w:val="003D6CAA"/>
    <w:rsid w:val="00401C59"/>
    <w:rsid w:val="00425A98"/>
    <w:rsid w:val="0043185C"/>
    <w:rsid w:val="00432CA2"/>
    <w:rsid w:val="00455A82"/>
    <w:rsid w:val="00460EDD"/>
    <w:rsid w:val="004626D0"/>
    <w:rsid w:val="00463EBC"/>
    <w:rsid w:val="00476EE5"/>
    <w:rsid w:val="004877D1"/>
    <w:rsid w:val="004A5B41"/>
    <w:rsid w:val="004D1886"/>
    <w:rsid w:val="00597D7A"/>
    <w:rsid w:val="005A5DD8"/>
    <w:rsid w:val="005B413A"/>
    <w:rsid w:val="005E191B"/>
    <w:rsid w:val="00604BAA"/>
    <w:rsid w:val="00637041"/>
    <w:rsid w:val="0066400E"/>
    <w:rsid w:val="00671233"/>
    <w:rsid w:val="006B06E8"/>
    <w:rsid w:val="006D5A7E"/>
    <w:rsid w:val="006F55D7"/>
    <w:rsid w:val="007435AD"/>
    <w:rsid w:val="0075385D"/>
    <w:rsid w:val="00786B1F"/>
    <w:rsid w:val="007A116C"/>
    <w:rsid w:val="007A7966"/>
    <w:rsid w:val="007B0B34"/>
    <w:rsid w:val="007C606B"/>
    <w:rsid w:val="007F69B5"/>
    <w:rsid w:val="00824B6B"/>
    <w:rsid w:val="00826F52"/>
    <w:rsid w:val="008451ED"/>
    <w:rsid w:val="008478FF"/>
    <w:rsid w:val="00896026"/>
    <w:rsid w:val="008C6D57"/>
    <w:rsid w:val="009073C9"/>
    <w:rsid w:val="00924C96"/>
    <w:rsid w:val="00950CDF"/>
    <w:rsid w:val="009570D3"/>
    <w:rsid w:val="009D4311"/>
    <w:rsid w:val="009E0E7F"/>
    <w:rsid w:val="009E5484"/>
    <w:rsid w:val="00A1101A"/>
    <w:rsid w:val="00A3414A"/>
    <w:rsid w:val="00A35DCF"/>
    <w:rsid w:val="00A73239"/>
    <w:rsid w:val="00A87AC6"/>
    <w:rsid w:val="00AB2CF1"/>
    <w:rsid w:val="00AF749B"/>
    <w:rsid w:val="00B07B19"/>
    <w:rsid w:val="00B3392C"/>
    <w:rsid w:val="00B34D20"/>
    <w:rsid w:val="00B47C8B"/>
    <w:rsid w:val="00B56A1A"/>
    <w:rsid w:val="00B64F9D"/>
    <w:rsid w:val="00B65ACE"/>
    <w:rsid w:val="00B70398"/>
    <w:rsid w:val="00BA12B4"/>
    <w:rsid w:val="00BA19BE"/>
    <w:rsid w:val="00BA51A7"/>
    <w:rsid w:val="00BC07C2"/>
    <w:rsid w:val="00BD39BC"/>
    <w:rsid w:val="00BD47FF"/>
    <w:rsid w:val="00BD6F78"/>
    <w:rsid w:val="00BF1690"/>
    <w:rsid w:val="00C21A81"/>
    <w:rsid w:val="00C83EB3"/>
    <w:rsid w:val="00C92582"/>
    <w:rsid w:val="00CA79E9"/>
    <w:rsid w:val="00CE7F2C"/>
    <w:rsid w:val="00CF5074"/>
    <w:rsid w:val="00CF58DF"/>
    <w:rsid w:val="00CF6593"/>
    <w:rsid w:val="00D12B0A"/>
    <w:rsid w:val="00D17A09"/>
    <w:rsid w:val="00D24521"/>
    <w:rsid w:val="00D53F62"/>
    <w:rsid w:val="00D75E6D"/>
    <w:rsid w:val="00D86356"/>
    <w:rsid w:val="00D95B12"/>
    <w:rsid w:val="00DD50B9"/>
    <w:rsid w:val="00DD66AD"/>
    <w:rsid w:val="00E0511C"/>
    <w:rsid w:val="00E31584"/>
    <w:rsid w:val="00E36705"/>
    <w:rsid w:val="00E53023"/>
    <w:rsid w:val="00E81CE1"/>
    <w:rsid w:val="00E9039E"/>
    <w:rsid w:val="00EA0C69"/>
    <w:rsid w:val="00EA5A46"/>
    <w:rsid w:val="00EB33F2"/>
    <w:rsid w:val="00EF0811"/>
    <w:rsid w:val="00F20F8D"/>
    <w:rsid w:val="00F50E80"/>
    <w:rsid w:val="00F629A8"/>
    <w:rsid w:val="00F81973"/>
    <w:rsid w:val="00F87920"/>
    <w:rsid w:val="00FB16B1"/>
    <w:rsid w:val="00FE6B2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60C"/>
    <w:pPr>
      <w:spacing w:after="160" w:line="480" w:lineRule="auto"/>
    </w:pPr>
    <w:rPr>
      <w:sz w:val="24"/>
      <w:szCs w:val="24"/>
      <w:lang w:val="en-IE" w:eastAsia="en-US"/>
    </w:rPr>
  </w:style>
  <w:style w:type="paragraph" w:styleId="Heading2">
    <w:name w:val="heading 2"/>
    <w:basedOn w:val="Normal"/>
    <w:next w:val="Normal"/>
    <w:link w:val="Heading2Char"/>
    <w:uiPriority w:val="99"/>
    <w:qFormat/>
    <w:rsid w:val="00D24521"/>
    <w:pPr>
      <w:keepNext/>
      <w:jc w:val="center"/>
      <w:outlineLvl w:val="1"/>
    </w:pPr>
    <w:rPr>
      <w:b/>
      <w:bCs/>
      <w:i/>
      <w:iCs/>
      <w:sz w:val="3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24521"/>
    <w:rPr>
      <w:rFonts w:ascii="Times New Roman" w:hAnsi="Times New Roman" w:cs="Times New Roman"/>
      <w:b/>
      <w:bCs/>
      <w:i/>
      <w:iCs/>
      <w:sz w:val="24"/>
      <w:szCs w:val="24"/>
      <w:u w:val="single"/>
      <w:lang w:val="en-GB"/>
    </w:rPr>
  </w:style>
  <w:style w:type="paragraph" w:styleId="Title">
    <w:name w:val="Title"/>
    <w:basedOn w:val="Normal"/>
    <w:link w:val="TitleChar"/>
    <w:uiPriority w:val="99"/>
    <w:qFormat/>
    <w:rsid w:val="00D24521"/>
    <w:pPr>
      <w:spacing w:line="360" w:lineRule="auto"/>
      <w:jc w:val="center"/>
    </w:pPr>
    <w:rPr>
      <w:b/>
      <w:bCs/>
      <w:i/>
      <w:iCs/>
      <w:sz w:val="36"/>
      <w:u w:val="single"/>
    </w:rPr>
  </w:style>
  <w:style w:type="character" w:customStyle="1" w:styleId="TitleChar">
    <w:name w:val="Title Char"/>
    <w:basedOn w:val="DefaultParagraphFont"/>
    <w:link w:val="Title"/>
    <w:uiPriority w:val="99"/>
    <w:locked/>
    <w:rsid w:val="00D24521"/>
    <w:rPr>
      <w:rFonts w:ascii="Times New Roman" w:hAnsi="Times New Roman" w:cs="Times New Roman"/>
      <w:b/>
      <w:bCs/>
      <w:i/>
      <w:iCs/>
      <w:sz w:val="24"/>
      <w:szCs w:val="24"/>
      <w:u w:val="single"/>
      <w:lang w:val="en-GB"/>
    </w:rPr>
  </w:style>
  <w:style w:type="paragraph" w:styleId="Subtitle">
    <w:name w:val="Subtitle"/>
    <w:basedOn w:val="Normal"/>
    <w:link w:val="SubtitleChar"/>
    <w:uiPriority w:val="99"/>
    <w:qFormat/>
    <w:rsid w:val="00D24521"/>
    <w:pPr>
      <w:jc w:val="center"/>
    </w:pPr>
    <w:rPr>
      <w:b/>
      <w:bCs/>
      <w:i/>
      <w:iCs/>
      <w:sz w:val="36"/>
      <w:u w:val="single"/>
    </w:rPr>
  </w:style>
  <w:style w:type="character" w:customStyle="1" w:styleId="SubtitleChar">
    <w:name w:val="Subtitle Char"/>
    <w:basedOn w:val="DefaultParagraphFont"/>
    <w:link w:val="Subtitle"/>
    <w:uiPriority w:val="99"/>
    <w:locked/>
    <w:rsid w:val="00D24521"/>
    <w:rPr>
      <w:rFonts w:ascii="Times New Roman" w:hAnsi="Times New Roman" w:cs="Times New Roman"/>
      <w:b/>
      <w:bCs/>
      <w:i/>
      <w:iCs/>
      <w:sz w:val="24"/>
      <w:szCs w:val="24"/>
      <w:u w:val="single"/>
      <w:lang w:val="en-GB"/>
    </w:rPr>
  </w:style>
  <w:style w:type="paragraph" w:styleId="ListParagraph">
    <w:name w:val="List Paragraph"/>
    <w:basedOn w:val="Normal"/>
    <w:uiPriority w:val="99"/>
    <w:qFormat/>
    <w:rsid w:val="00346381"/>
    <w:pPr>
      <w:ind w:left="720"/>
      <w:contextualSpacing/>
    </w:pPr>
  </w:style>
  <w:style w:type="paragraph" w:styleId="Header">
    <w:name w:val="header"/>
    <w:basedOn w:val="Normal"/>
    <w:link w:val="HeaderChar"/>
    <w:uiPriority w:val="99"/>
    <w:rsid w:val="0016760C"/>
    <w:pPr>
      <w:tabs>
        <w:tab w:val="center" w:pos="4513"/>
        <w:tab w:val="right" w:pos="9026"/>
      </w:tabs>
    </w:pPr>
  </w:style>
  <w:style w:type="character" w:customStyle="1" w:styleId="HeaderChar">
    <w:name w:val="Header Char"/>
    <w:basedOn w:val="DefaultParagraphFont"/>
    <w:link w:val="Header"/>
    <w:uiPriority w:val="99"/>
    <w:locked/>
    <w:rsid w:val="0016760C"/>
    <w:rPr>
      <w:rFonts w:ascii="Times New Roman" w:hAnsi="Times New Roman" w:cs="Times New Roman"/>
      <w:sz w:val="24"/>
      <w:szCs w:val="24"/>
      <w:lang w:val="en-GB"/>
    </w:rPr>
  </w:style>
  <w:style w:type="paragraph" w:styleId="Footer">
    <w:name w:val="footer"/>
    <w:basedOn w:val="Normal"/>
    <w:link w:val="FooterChar"/>
    <w:uiPriority w:val="99"/>
    <w:rsid w:val="0016760C"/>
    <w:pPr>
      <w:tabs>
        <w:tab w:val="center" w:pos="4513"/>
        <w:tab w:val="right" w:pos="9026"/>
      </w:tabs>
    </w:pPr>
  </w:style>
  <w:style w:type="character" w:customStyle="1" w:styleId="FooterChar">
    <w:name w:val="Footer Char"/>
    <w:basedOn w:val="DefaultParagraphFont"/>
    <w:link w:val="Footer"/>
    <w:uiPriority w:val="99"/>
    <w:locked/>
    <w:rsid w:val="0016760C"/>
    <w:rPr>
      <w:rFonts w:ascii="Times New Roman" w:hAnsi="Times New Roman" w:cs="Times New Roman"/>
      <w:sz w:val="24"/>
      <w:szCs w:val="24"/>
      <w:lang w:val="en-GB"/>
    </w:rPr>
  </w:style>
  <w:style w:type="paragraph" w:styleId="BalloonText">
    <w:name w:val="Balloon Text"/>
    <w:basedOn w:val="Normal"/>
    <w:link w:val="BalloonTextChar"/>
    <w:uiPriority w:val="99"/>
    <w:semiHidden/>
    <w:rsid w:val="001676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760C"/>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410346738">
      <w:marLeft w:val="0"/>
      <w:marRight w:val="0"/>
      <w:marTop w:val="0"/>
      <w:marBottom w:val="0"/>
      <w:divBdr>
        <w:top w:val="none" w:sz="0" w:space="0" w:color="auto"/>
        <w:left w:val="none" w:sz="0" w:space="0" w:color="auto"/>
        <w:bottom w:val="none" w:sz="0" w:space="0" w:color="auto"/>
        <w:right w:val="none" w:sz="0" w:space="0" w:color="auto"/>
      </w:divBdr>
    </w:div>
    <w:div w:id="1410346739">
      <w:marLeft w:val="0"/>
      <w:marRight w:val="0"/>
      <w:marTop w:val="0"/>
      <w:marBottom w:val="0"/>
      <w:divBdr>
        <w:top w:val="none" w:sz="0" w:space="0" w:color="auto"/>
        <w:left w:val="none" w:sz="0" w:space="0" w:color="auto"/>
        <w:bottom w:val="none" w:sz="0" w:space="0" w:color="auto"/>
        <w:right w:val="none" w:sz="0" w:space="0" w:color="auto"/>
      </w:divBdr>
    </w:div>
    <w:div w:id="1410346740">
      <w:marLeft w:val="0"/>
      <w:marRight w:val="0"/>
      <w:marTop w:val="0"/>
      <w:marBottom w:val="0"/>
      <w:divBdr>
        <w:top w:val="none" w:sz="0" w:space="0" w:color="auto"/>
        <w:left w:val="none" w:sz="0" w:space="0" w:color="auto"/>
        <w:bottom w:val="none" w:sz="0" w:space="0" w:color="auto"/>
        <w:right w:val="none" w:sz="0" w:space="0" w:color="auto"/>
      </w:divBdr>
    </w:div>
    <w:div w:id="1410346741">
      <w:marLeft w:val="0"/>
      <w:marRight w:val="0"/>
      <w:marTop w:val="0"/>
      <w:marBottom w:val="0"/>
      <w:divBdr>
        <w:top w:val="none" w:sz="0" w:space="0" w:color="auto"/>
        <w:left w:val="none" w:sz="0" w:space="0" w:color="auto"/>
        <w:bottom w:val="none" w:sz="0" w:space="0" w:color="auto"/>
        <w:right w:val="none" w:sz="0" w:space="0" w:color="auto"/>
      </w:divBdr>
    </w:div>
    <w:div w:id="1410346742">
      <w:marLeft w:val="0"/>
      <w:marRight w:val="0"/>
      <w:marTop w:val="0"/>
      <w:marBottom w:val="0"/>
      <w:divBdr>
        <w:top w:val="none" w:sz="0" w:space="0" w:color="auto"/>
        <w:left w:val="none" w:sz="0" w:space="0" w:color="auto"/>
        <w:bottom w:val="none" w:sz="0" w:space="0" w:color="auto"/>
        <w:right w:val="none" w:sz="0" w:space="0" w:color="auto"/>
      </w:divBdr>
    </w:div>
    <w:div w:id="1410346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14</Pages>
  <Words>5962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 – TUESDAY 2nd APRIL, 2013 – 12 NOON</dc:title>
  <dc:subject/>
  <dc:creator>Breda Hall</dc:creator>
  <cp:keywords/>
  <dc:description/>
  <cp:lastModifiedBy> Roisin Farrelly</cp:lastModifiedBy>
  <cp:revision>2</cp:revision>
  <cp:lastPrinted>2013-03-31T21:05:00Z</cp:lastPrinted>
  <dcterms:created xsi:type="dcterms:W3CDTF">2013-04-01T16:30:00Z</dcterms:created>
  <dcterms:modified xsi:type="dcterms:W3CDTF">2013-04-01T16:30:00Z</dcterms:modified>
</cp:coreProperties>
</file>