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AA9" w:rsidRDefault="00376AA9" w:rsidP="00A31681">
      <w:pPr>
        <w:jc w:val="center"/>
        <w:outlineLvl w:val="0"/>
        <w:rPr>
          <w:b/>
          <w:sz w:val="28"/>
          <w:szCs w:val="28"/>
          <w:lang w:val="en-IE"/>
        </w:rPr>
      </w:pPr>
      <w:bookmarkStart w:id="0" w:name="_GoBack"/>
      <w:bookmarkEnd w:id="0"/>
      <w:r>
        <w:rPr>
          <w:b/>
          <w:sz w:val="28"/>
          <w:szCs w:val="28"/>
          <w:lang w:val="en-IE"/>
        </w:rPr>
        <w:t>Better Literacy and Numeracy for Children and Young People</w:t>
      </w:r>
    </w:p>
    <w:p w:rsidR="00376AA9" w:rsidRDefault="00376AA9" w:rsidP="00A31681">
      <w:pPr>
        <w:jc w:val="center"/>
        <w:outlineLvl w:val="0"/>
        <w:rPr>
          <w:b/>
          <w:sz w:val="28"/>
          <w:szCs w:val="28"/>
          <w:lang w:val="en-IE"/>
        </w:rPr>
      </w:pPr>
      <w:r>
        <w:rPr>
          <w:b/>
          <w:sz w:val="28"/>
          <w:szCs w:val="28"/>
          <w:lang w:val="en-IE"/>
        </w:rPr>
        <w:t>A Draft National Plan to Improve Literacy and Numeracy in Schools</w:t>
      </w:r>
    </w:p>
    <w:p w:rsidR="00376AA9" w:rsidRDefault="00376AA9" w:rsidP="00A31681">
      <w:pPr>
        <w:spacing w:line="360" w:lineRule="auto"/>
        <w:jc w:val="center"/>
        <w:rPr>
          <w:b/>
          <w:sz w:val="28"/>
          <w:szCs w:val="28"/>
          <w:lang w:val="en-IE"/>
        </w:rPr>
      </w:pPr>
    </w:p>
    <w:p w:rsidR="00376AA9" w:rsidRDefault="00376AA9" w:rsidP="00A31681">
      <w:pPr>
        <w:spacing w:line="360" w:lineRule="auto"/>
        <w:jc w:val="center"/>
        <w:outlineLvl w:val="0"/>
        <w:rPr>
          <w:b/>
          <w:sz w:val="28"/>
          <w:szCs w:val="28"/>
          <w:lang w:val="en-IE"/>
        </w:rPr>
      </w:pPr>
      <w:r>
        <w:rPr>
          <w:b/>
          <w:sz w:val="28"/>
          <w:szCs w:val="28"/>
          <w:lang w:val="en-IE"/>
        </w:rPr>
        <w:t>Summary of main observations by TUI</w:t>
      </w:r>
    </w:p>
    <w:p w:rsidR="00376AA9" w:rsidRDefault="00376AA9" w:rsidP="00A31681">
      <w:pPr>
        <w:spacing w:line="360" w:lineRule="auto"/>
        <w:jc w:val="center"/>
        <w:rPr>
          <w:b/>
          <w:sz w:val="28"/>
          <w:szCs w:val="28"/>
          <w:lang w:val="en-IE"/>
        </w:rPr>
      </w:pPr>
      <w:r>
        <w:rPr>
          <w:b/>
          <w:sz w:val="28"/>
          <w:szCs w:val="28"/>
          <w:lang w:val="en-IE"/>
        </w:rPr>
        <w:t>March 2011</w:t>
      </w:r>
    </w:p>
    <w:p w:rsidR="00376AA9" w:rsidRDefault="00376AA9" w:rsidP="00A31681">
      <w:pPr>
        <w:jc w:val="center"/>
      </w:pPr>
    </w:p>
    <w:p w:rsidR="00376AA9" w:rsidRDefault="00376AA9" w:rsidP="00A31681">
      <w:pPr>
        <w:numPr>
          <w:ilvl w:val="0"/>
          <w:numId w:val="1"/>
        </w:numPr>
        <w:spacing w:line="360" w:lineRule="auto"/>
        <w:rPr>
          <w:b/>
          <w:sz w:val="22"/>
          <w:szCs w:val="22"/>
          <w:lang w:val="en-IE"/>
        </w:rPr>
      </w:pPr>
      <w:r>
        <w:rPr>
          <w:sz w:val="22"/>
          <w:szCs w:val="22"/>
          <w:lang w:val="en-IE"/>
        </w:rPr>
        <w:t xml:space="preserve">A national plan to improve literacy and numeracy in schools is overdue and, therefore, welcomed by TUI.  </w:t>
      </w:r>
    </w:p>
    <w:p w:rsidR="00376AA9" w:rsidRDefault="00376AA9" w:rsidP="00A31681">
      <w:pPr>
        <w:spacing w:line="360" w:lineRule="auto"/>
        <w:jc w:val="both"/>
        <w:rPr>
          <w:sz w:val="22"/>
          <w:szCs w:val="22"/>
          <w:lang w:val="en-IE"/>
        </w:rPr>
      </w:pPr>
    </w:p>
    <w:p w:rsidR="00376AA9" w:rsidRDefault="00376AA9" w:rsidP="00A31681">
      <w:pPr>
        <w:numPr>
          <w:ilvl w:val="0"/>
          <w:numId w:val="1"/>
        </w:numPr>
        <w:spacing w:line="360" w:lineRule="auto"/>
        <w:jc w:val="both"/>
        <w:rPr>
          <w:sz w:val="22"/>
          <w:szCs w:val="22"/>
          <w:lang w:val="en-IE"/>
        </w:rPr>
      </w:pPr>
      <w:r>
        <w:rPr>
          <w:sz w:val="22"/>
          <w:szCs w:val="22"/>
          <w:lang w:val="en-IE"/>
        </w:rPr>
        <w:t xml:space="preserve">The draft plan overall suggests a limited interpretation of literacy and numeracy and fails to truly reflect the complexities of the multi-lingual context as well as the technological digital age in which we now operate.   </w:t>
      </w:r>
    </w:p>
    <w:p w:rsidR="00376AA9" w:rsidRDefault="00376AA9" w:rsidP="00A31681">
      <w:pPr>
        <w:spacing w:line="360" w:lineRule="auto"/>
        <w:jc w:val="both"/>
        <w:rPr>
          <w:sz w:val="22"/>
          <w:szCs w:val="22"/>
          <w:lang w:val="en-IE"/>
        </w:rPr>
      </w:pPr>
    </w:p>
    <w:p w:rsidR="00376AA9" w:rsidRDefault="00376AA9" w:rsidP="00A31681">
      <w:pPr>
        <w:numPr>
          <w:ilvl w:val="0"/>
          <w:numId w:val="1"/>
        </w:numPr>
        <w:spacing w:line="360" w:lineRule="auto"/>
        <w:jc w:val="both"/>
        <w:rPr>
          <w:sz w:val="22"/>
          <w:szCs w:val="22"/>
          <w:lang w:val="en-IE"/>
        </w:rPr>
      </w:pPr>
      <w:r>
        <w:rPr>
          <w:sz w:val="22"/>
          <w:szCs w:val="22"/>
          <w:lang w:val="en-IE"/>
        </w:rPr>
        <w:t xml:space="preserve">TUI is disappointed that targets and actions set out are directed primarily towards schools, teachers and teaching. There is little reference to the ‘agency’ and disposition of learners or the multiplicity of out-of-school factors that can have a negative impact on student progress.  </w:t>
      </w:r>
    </w:p>
    <w:p w:rsidR="00376AA9" w:rsidRDefault="00376AA9" w:rsidP="00A31681">
      <w:pPr>
        <w:spacing w:line="360" w:lineRule="auto"/>
        <w:jc w:val="both"/>
        <w:rPr>
          <w:sz w:val="22"/>
          <w:szCs w:val="22"/>
          <w:lang w:val="en-IE"/>
        </w:rPr>
      </w:pPr>
    </w:p>
    <w:p w:rsidR="00376AA9" w:rsidRDefault="00376AA9" w:rsidP="00A31681">
      <w:pPr>
        <w:numPr>
          <w:ilvl w:val="0"/>
          <w:numId w:val="1"/>
        </w:numPr>
        <w:spacing w:line="360" w:lineRule="auto"/>
        <w:jc w:val="both"/>
        <w:rPr>
          <w:sz w:val="22"/>
          <w:szCs w:val="22"/>
          <w:lang w:val="en-IE"/>
        </w:rPr>
      </w:pPr>
      <w:r>
        <w:rPr>
          <w:sz w:val="22"/>
          <w:szCs w:val="22"/>
          <w:lang w:val="en-IE"/>
        </w:rPr>
        <w:t xml:space="preserve">Of particular note is the absence of any overarching targets to move towards a more equitable system of education which has proven to have positive long-term effects on performance levels and diminishes wide variation in achievement.  </w:t>
      </w:r>
    </w:p>
    <w:p w:rsidR="00376AA9" w:rsidRDefault="00376AA9" w:rsidP="00A31681">
      <w:pPr>
        <w:spacing w:line="360" w:lineRule="auto"/>
        <w:jc w:val="both"/>
        <w:rPr>
          <w:sz w:val="22"/>
          <w:szCs w:val="22"/>
          <w:lang w:val="en-IE"/>
        </w:rPr>
      </w:pPr>
    </w:p>
    <w:p w:rsidR="00376AA9" w:rsidRDefault="00376AA9" w:rsidP="00A31681">
      <w:pPr>
        <w:numPr>
          <w:ilvl w:val="0"/>
          <w:numId w:val="1"/>
        </w:numPr>
        <w:spacing w:line="360" w:lineRule="auto"/>
        <w:jc w:val="both"/>
        <w:rPr>
          <w:sz w:val="22"/>
          <w:szCs w:val="22"/>
          <w:lang w:val="en-IE"/>
        </w:rPr>
      </w:pPr>
      <w:r>
        <w:rPr>
          <w:sz w:val="22"/>
          <w:szCs w:val="22"/>
          <w:lang w:val="en-IE"/>
        </w:rPr>
        <w:t xml:space="preserve">Some of the ideas with regard to initial teacher education (ITE) may be valid e.g. a review of entry requirements to emphasise literacy and numeracy or extending the duration of programmes. However, these ideas must be referred to the Teaching Council for detailed consideration. </w:t>
      </w:r>
    </w:p>
    <w:p w:rsidR="00376AA9" w:rsidRDefault="00376AA9" w:rsidP="00A31681">
      <w:pPr>
        <w:spacing w:line="360" w:lineRule="auto"/>
        <w:jc w:val="both"/>
        <w:rPr>
          <w:sz w:val="22"/>
          <w:szCs w:val="22"/>
          <w:lang w:val="en-IE"/>
        </w:rPr>
      </w:pPr>
    </w:p>
    <w:p w:rsidR="00376AA9" w:rsidRDefault="00376AA9" w:rsidP="00A31681">
      <w:pPr>
        <w:numPr>
          <w:ilvl w:val="0"/>
          <w:numId w:val="1"/>
        </w:numPr>
        <w:spacing w:line="360" w:lineRule="auto"/>
        <w:jc w:val="both"/>
        <w:rPr>
          <w:sz w:val="22"/>
          <w:szCs w:val="22"/>
          <w:lang w:val="en-IE"/>
        </w:rPr>
      </w:pPr>
      <w:r>
        <w:rPr>
          <w:sz w:val="22"/>
          <w:szCs w:val="22"/>
          <w:lang w:val="en-IE"/>
        </w:rPr>
        <w:t xml:space="preserve">Reference to the need for and important role of a national induction support programme is </w:t>
      </w:r>
      <w:proofErr w:type="gramStart"/>
      <w:r>
        <w:rPr>
          <w:sz w:val="22"/>
          <w:szCs w:val="22"/>
          <w:lang w:val="en-IE"/>
        </w:rPr>
        <w:t>welcome</w:t>
      </w:r>
      <w:proofErr w:type="gramEnd"/>
      <w:r>
        <w:rPr>
          <w:sz w:val="22"/>
          <w:szCs w:val="22"/>
          <w:lang w:val="en-IE"/>
        </w:rPr>
        <w:t xml:space="preserve">.  Notwithstanding critical needs in the areas of literacy, numeracy and student assessment it would be remiss and regressive if the limited induction programme available was to be expected to provide intensive units on these issues.  </w:t>
      </w:r>
    </w:p>
    <w:p w:rsidR="00376AA9" w:rsidRDefault="00376AA9" w:rsidP="00A31681">
      <w:pPr>
        <w:spacing w:line="360" w:lineRule="auto"/>
        <w:jc w:val="both"/>
        <w:rPr>
          <w:sz w:val="22"/>
          <w:szCs w:val="22"/>
          <w:lang w:val="en-IE"/>
        </w:rPr>
      </w:pPr>
    </w:p>
    <w:p w:rsidR="00376AA9" w:rsidRDefault="00376AA9" w:rsidP="00A31681">
      <w:pPr>
        <w:numPr>
          <w:ilvl w:val="0"/>
          <w:numId w:val="1"/>
        </w:numPr>
        <w:spacing w:line="360" w:lineRule="auto"/>
        <w:jc w:val="both"/>
        <w:rPr>
          <w:sz w:val="22"/>
          <w:szCs w:val="22"/>
          <w:lang w:val="en-IE"/>
        </w:rPr>
      </w:pPr>
      <w:r>
        <w:rPr>
          <w:sz w:val="22"/>
          <w:szCs w:val="22"/>
          <w:lang w:val="en-IE"/>
        </w:rPr>
        <w:t xml:space="preserve">Evaluation of ability to teach literacy and numeracy as a necessary requirement for full registration with the Teaching Council may have merit. However, TUI considers it inappropriate that definitive requirements for full registration be articulated in a discussion document where teacher education and teacher qualifications are not the primary focus. </w:t>
      </w:r>
    </w:p>
    <w:p w:rsidR="00376AA9" w:rsidRDefault="00376AA9" w:rsidP="00A31681">
      <w:pPr>
        <w:spacing w:line="360" w:lineRule="auto"/>
        <w:jc w:val="both"/>
        <w:rPr>
          <w:sz w:val="22"/>
          <w:szCs w:val="22"/>
          <w:lang w:val="en-IE"/>
        </w:rPr>
      </w:pPr>
    </w:p>
    <w:p w:rsidR="00376AA9" w:rsidRDefault="00376AA9" w:rsidP="00A31681">
      <w:pPr>
        <w:numPr>
          <w:ilvl w:val="0"/>
          <w:numId w:val="1"/>
        </w:numPr>
        <w:spacing w:line="360" w:lineRule="auto"/>
        <w:jc w:val="both"/>
        <w:rPr>
          <w:sz w:val="22"/>
          <w:szCs w:val="22"/>
          <w:lang w:val="en-IE"/>
        </w:rPr>
      </w:pPr>
      <w:r>
        <w:rPr>
          <w:sz w:val="22"/>
          <w:szCs w:val="22"/>
          <w:lang w:val="en-IE"/>
        </w:rPr>
        <w:lastRenderedPageBreak/>
        <w:t xml:space="preserve">Access to relevant CPD will be critical for all teachers. Proper investment in CPD will be </w:t>
      </w:r>
      <w:proofErr w:type="gramStart"/>
      <w:r>
        <w:rPr>
          <w:sz w:val="22"/>
          <w:szCs w:val="22"/>
          <w:lang w:val="en-IE"/>
        </w:rPr>
        <w:t>key</w:t>
      </w:r>
      <w:proofErr w:type="gramEnd"/>
      <w:r>
        <w:rPr>
          <w:sz w:val="22"/>
          <w:szCs w:val="22"/>
          <w:lang w:val="en-IE"/>
        </w:rPr>
        <w:t xml:space="preserve"> to success but high priority needs in one area should not undermine or compromise priority needs in another.   </w:t>
      </w:r>
    </w:p>
    <w:p w:rsidR="00376AA9" w:rsidRDefault="00376AA9" w:rsidP="00A31681">
      <w:pPr>
        <w:spacing w:line="360" w:lineRule="auto"/>
        <w:jc w:val="both"/>
        <w:rPr>
          <w:b/>
          <w:i/>
          <w:sz w:val="22"/>
          <w:szCs w:val="22"/>
          <w:lang w:val="en-IE"/>
        </w:rPr>
      </w:pPr>
    </w:p>
    <w:p w:rsidR="00376AA9" w:rsidRDefault="00376AA9" w:rsidP="00A31681">
      <w:pPr>
        <w:numPr>
          <w:ilvl w:val="0"/>
          <w:numId w:val="1"/>
        </w:numPr>
        <w:spacing w:line="360" w:lineRule="auto"/>
        <w:jc w:val="both"/>
        <w:rPr>
          <w:sz w:val="22"/>
          <w:szCs w:val="22"/>
          <w:lang w:val="en-IE"/>
        </w:rPr>
      </w:pPr>
      <w:r>
        <w:rPr>
          <w:sz w:val="22"/>
          <w:szCs w:val="22"/>
          <w:lang w:val="en-IE"/>
        </w:rPr>
        <w:t xml:space="preserve">Quality early childhood care and education (ECCE) provision will be crucial and substantial investment is required to develop the sector. Workers with  responsibility for the development of literacy and numeracy should have level 6 or level 7 qualifications (NQF) on entry to the workplace or be afforded an opportunity to obtain this over time.  The skills of those delivering courses may also need to be reviewed and </w:t>
      </w:r>
      <w:proofErr w:type="spellStart"/>
      <w:r>
        <w:rPr>
          <w:sz w:val="22"/>
          <w:szCs w:val="22"/>
          <w:lang w:val="en-IE"/>
        </w:rPr>
        <w:t>upskilling</w:t>
      </w:r>
      <w:proofErr w:type="spellEnd"/>
      <w:r>
        <w:rPr>
          <w:sz w:val="22"/>
          <w:szCs w:val="22"/>
          <w:lang w:val="en-IE"/>
        </w:rPr>
        <w:t xml:space="preserve"> opportunities provided where appropriate.  </w:t>
      </w:r>
    </w:p>
    <w:p w:rsidR="00376AA9" w:rsidRDefault="00376AA9" w:rsidP="00A31681">
      <w:pPr>
        <w:spacing w:line="360" w:lineRule="auto"/>
        <w:jc w:val="both"/>
        <w:rPr>
          <w:sz w:val="22"/>
          <w:szCs w:val="22"/>
          <w:lang w:val="en-IE"/>
        </w:rPr>
      </w:pPr>
    </w:p>
    <w:p w:rsidR="00376AA9" w:rsidRDefault="00376AA9" w:rsidP="00A31681">
      <w:pPr>
        <w:numPr>
          <w:ilvl w:val="0"/>
          <w:numId w:val="1"/>
        </w:numPr>
        <w:spacing w:line="360" w:lineRule="auto"/>
        <w:jc w:val="both"/>
        <w:rPr>
          <w:sz w:val="22"/>
          <w:szCs w:val="22"/>
          <w:lang w:val="en-IE"/>
        </w:rPr>
      </w:pPr>
      <w:r>
        <w:rPr>
          <w:sz w:val="22"/>
          <w:szCs w:val="22"/>
          <w:lang w:val="en-IE"/>
        </w:rPr>
        <w:t xml:space="preserve">School self-evaluation may become an important tool in examining practice in the development of literacy and numeracy skills. Intensive support will be required and associated processes should be the subject of national consultation and negotiation with the teacher unions and management bodies.     </w:t>
      </w:r>
    </w:p>
    <w:p w:rsidR="00376AA9" w:rsidRDefault="00376AA9" w:rsidP="00A31681">
      <w:pPr>
        <w:spacing w:line="360" w:lineRule="auto"/>
        <w:jc w:val="both"/>
        <w:rPr>
          <w:b/>
          <w:i/>
          <w:sz w:val="22"/>
          <w:szCs w:val="22"/>
          <w:lang w:val="en-IE"/>
        </w:rPr>
      </w:pPr>
    </w:p>
    <w:p w:rsidR="00376AA9" w:rsidRDefault="00376AA9" w:rsidP="00A31681">
      <w:pPr>
        <w:numPr>
          <w:ilvl w:val="0"/>
          <w:numId w:val="1"/>
        </w:numPr>
        <w:spacing w:line="360" w:lineRule="auto"/>
        <w:jc w:val="both"/>
        <w:rPr>
          <w:sz w:val="22"/>
          <w:szCs w:val="22"/>
          <w:lang w:val="en-IE"/>
        </w:rPr>
      </w:pPr>
      <w:r>
        <w:rPr>
          <w:sz w:val="22"/>
          <w:szCs w:val="22"/>
          <w:lang w:val="en-IE"/>
        </w:rPr>
        <w:t xml:space="preserve">TUI understands that principals should embrace and promote the development </w:t>
      </w:r>
      <w:proofErr w:type="gramStart"/>
      <w:r>
        <w:rPr>
          <w:sz w:val="22"/>
          <w:szCs w:val="22"/>
          <w:lang w:val="en-IE"/>
        </w:rPr>
        <w:t>of,</w:t>
      </w:r>
      <w:proofErr w:type="gramEnd"/>
      <w:r>
        <w:rPr>
          <w:sz w:val="22"/>
          <w:szCs w:val="22"/>
          <w:lang w:val="en-IE"/>
        </w:rPr>
        <w:t xml:space="preserve"> and improvement in, literacy and numeracy as priorities.  However, leadership in this regard will have to extend to others including class teachers. </w:t>
      </w:r>
    </w:p>
    <w:p w:rsidR="00376AA9" w:rsidRDefault="00376AA9" w:rsidP="00A31681">
      <w:pPr>
        <w:spacing w:line="360" w:lineRule="auto"/>
        <w:jc w:val="both"/>
        <w:rPr>
          <w:sz w:val="22"/>
          <w:szCs w:val="22"/>
          <w:lang w:val="en-IE"/>
        </w:rPr>
      </w:pPr>
    </w:p>
    <w:p w:rsidR="00376AA9" w:rsidRDefault="00376AA9" w:rsidP="00A31681">
      <w:pPr>
        <w:numPr>
          <w:ilvl w:val="0"/>
          <w:numId w:val="1"/>
        </w:numPr>
        <w:spacing w:line="360" w:lineRule="auto"/>
        <w:jc w:val="both"/>
        <w:rPr>
          <w:sz w:val="22"/>
          <w:szCs w:val="22"/>
          <w:lang w:val="en-IE"/>
        </w:rPr>
      </w:pPr>
      <w:r>
        <w:rPr>
          <w:sz w:val="22"/>
          <w:szCs w:val="22"/>
          <w:lang w:val="en-IE"/>
        </w:rPr>
        <w:t xml:space="preserve">Mandatory units on literacy and numeracy and self-evaluation in leadership programmes (for aspiring principals) could have quite critical implications for individuals and their promotion opportunities. This will have to the subject of discussions with key stakeholders before definitive decisions are taken. </w:t>
      </w:r>
    </w:p>
    <w:p w:rsidR="00376AA9" w:rsidRDefault="00376AA9" w:rsidP="00A31681">
      <w:pPr>
        <w:spacing w:line="360" w:lineRule="auto"/>
        <w:jc w:val="both"/>
        <w:rPr>
          <w:sz w:val="22"/>
          <w:szCs w:val="22"/>
        </w:rPr>
      </w:pPr>
    </w:p>
    <w:p w:rsidR="00376AA9" w:rsidRDefault="00376AA9" w:rsidP="00A31681">
      <w:pPr>
        <w:numPr>
          <w:ilvl w:val="0"/>
          <w:numId w:val="1"/>
        </w:numPr>
        <w:spacing w:line="360" w:lineRule="auto"/>
        <w:jc w:val="both"/>
        <w:rPr>
          <w:sz w:val="22"/>
          <w:szCs w:val="22"/>
        </w:rPr>
      </w:pPr>
      <w:r>
        <w:rPr>
          <w:sz w:val="22"/>
          <w:szCs w:val="22"/>
        </w:rPr>
        <w:t xml:space="preserve">TUI endorses the view that all teachers could have some responsibility to support the development of literacy and numeracy skills. This </w:t>
      </w:r>
      <w:r>
        <w:rPr>
          <w:sz w:val="22"/>
          <w:szCs w:val="22"/>
          <w:lang w:val="en-IE"/>
        </w:rPr>
        <w:t xml:space="preserve">will require sensitivity, time and resources to change attitudes and build an appreciation of the benefit and potential of such an approach. </w:t>
      </w:r>
      <w:r>
        <w:rPr>
          <w:sz w:val="22"/>
          <w:szCs w:val="22"/>
        </w:rPr>
        <w:t xml:space="preserve"> It will be critical </w:t>
      </w:r>
      <w:r>
        <w:rPr>
          <w:sz w:val="22"/>
          <w:szCs w:val="22"/>
          <w:lang w:val="en-IE"/>
        </w:rPr>
        <w:t xml:space="preserve">that efforts to support improvement in literacy and numeracy do not overly compromise specific subject knowledge or displace the broad learning experience young people deserve.   </w:t>
      </w:r>
      <w:r>
        <w:rPr>
          <w:sz w:val="22"/>
          <w:szCs w:val="22"/>
        </w:rPr>
        <w:t xml:space="preserve">Access to on-going and well supported continuing professional development opportunities through external support services and on-site experts will be essential.  However, TUI is concerned about such CPD becoming a requirement for on-going registration. This requires detailed consideration and discussion. </w:t>
      </w:r>
    </w:p>
    <w:p w:rsidR="00376AA9" w:rsidRDefault="00376AA9" w:rsidP="00A31681">
      <w:pPr>
        <w:spacing w:line="360" w:lineRule="auto"/>
        <w:jc w:val="both"/>
        <w:rPr>
          <w:sz w:val="22"/>
          <w:szCs w:val="22"/>
        </w:rPr>
      </w:pPr>
    </w:p>
    <w:p w:rsidR="00376AA9" w:rsidRDefault="00376AA9" w:rsidP="00A31681">
      <w:pPr>
        <w:numPr>
          <w:ilvl w:val="0"/>
          <w:numId w:val="1"/>
        </w:numPr>
        <w:spacing w:line="360" w:lineRule="auto"/>
        <w:jc w:val="both"/>
        <w:rPr>
          <w:sz w:val="22"/>
          <w:szCs w:val="22"/>
        </w:rPr>
      </w:pPr>
      <w:r>
        <w:rPr>
          <w:sz w:val="22"/>
          <w:szCs w:val="22"/>
        </w:rPr>
        <w:lastRenderedPageBreak/>
        <w:t xml:space="preserve">TUI accepts it may be appropriate to make small changes to some Junior Certificate Examinations (for example, English) to re-direct some teaching and learning effort. However, it advises against major changes to the Junior Certificate Examinations until consideration of the reform of the Junior Cycle is complete. It also cautions against the ideas of increasing the time for teaching </w:t>
      </w:r>
      <w:proofErr w:type="spellStart"/>
      <w:r>
        <w:rPr>
          <w:sz w:val="22"/>
          <w:szCs w:val="22"/>
        </w:rPr>
        <w:t>maths</w:t>
      </w:r>
      <w:proofErr w:type="spellEnd"/>
      <w:r>
        <w:rPr>
          <w:sz w:val="22"/>
          <w:szCs w:val="22"/>
        </w:rPr>
        <w:t xml:space="preserve"> each week or requiring </w:t>
      </w:r>
      <w:proofErr w:type="spellStart"/>
      <w:r>
        <w:rPr>
          <w:sz w:val="22"/>
          <w:szCs w:val="22"/>
        </w:rPr>
        <w:t>maths</w:t>
      </w:r>
      <w:proofErr w:type="spellEnd"/>
      <w:r>
        <w:rPr>
          <w:sz w:val="22"/>
          <w:szCs w:val="22"/>
        </w:rPr>
        <w:t xml:space="preserve"> to be taught for three periods in transition year. </w:t>
      </w:r>
    </w:p>
    <w:p w:rsidR="00376AA9" w:rsidRDefault="00376AA9" w:rsidP="00A31681">
      <w:pPr>
        <w:spacing w:line="360" w:lineRule="auto"/>
        <w:ind w:firstLine="120"/>
        <w:jc w:val="both"/>
        <w:rPr>
          <w:sz w:val="22"/>
          <w:szCs w:val="22"/>
        </w:rPr>
      </w:pPr>
    </w:p>
    <w:p w:rsidR="00376AA9" w:rsidRDefault="00376AA9" w:rsidP="00A31681">
      <w:pPr>
        <w:numPr>
          <w:ilvl w:val="0"/>
          <w:numId w:val="1"/>
        </w:numPr>
        <w:spacing w:line="360" w:lineRule="auto"/>
        <w:jc w:val="both"/>
        <w:rPr>
          <w:sz w:val="22"/>
          <w:szCs w:val="22"/>
          <w:lang w:val="en-IE"/>
        </w:rPr>
      </w:pPr>
      <w:r>
        <w:rPr>
          <w:sz w:val="22"/>
          <w:szCs w:val="22"/>
          <w:lang w:val="en-IE"/>
        </w:rPr>
        <w:t xml:space="preserve">TUI believes specific measures to target learners at risk are important. Some of the actions presented will benefit individuals or specific groups. However, the union notes resources to some groups have been severely curtailed for example, Travellers and those for whom English is a second language. Of further concern is the lack of attention to special educational needs. In general terms TUI views the actions presented as falling well short of a commitment to address inequities and deep inequalities within society and the education system.  </w:t>
      </w:r>
    </w:p>
    <w:p w:rsidR="00376AA9" w:rsidRDefault="00376AA9" w:rsidP="00A31681">
      <w:pPr>
        <w:spacing w:line="360" w:lineRule="auto"/>
        <w:jc w:val="both"/>
        <w:rPr>
          <w:sz w:val="22"/>
          <w:szCs w:val="22"/>
          <w:lang w:val="en-IE"/>
        </w:rPr>
      </w:pPr>
    </w:p>
    <w:p w:rsidR="00376AA9" w:rsidRDefault="00376AA9" w:rsidP="00A31681">
      <w:pPr>
        <w:numPr>
          <w:ilvl w:val="0"/>
          <w:numId w:val="1"/>
        </w:numPr>
        <w:spacing w:line="360" w:lineRule="auto"/>
        <w:jc w:val="both"/>
        <w:rPr>
          <w:b/>
          <w:sz w:val="22"/>
          <w:szCs w:val="22"/>
          <w:lang w:val="en-IE"/>
        </w:rPr>
      </w:pPr>
      <w:r>
        <w:rPr>
          <w:sz w:val="22"/>
          <w:szCs w:val="22"/>
          <w:lang w:val="en-IE"/>
        </w:rPr>
        <w:t xml:space="preserve">TUI is not against standardised testing as one element of a multi-pronged strategy to support student improvement and progress. Nor is it against test results and resultant data being used to support review at student and school level. However, associated actions set out in the plan raise many questions. Who should carry out tests, a particular issue at post-primary level? When should they best take place? Will they lead to unfair comparisons and competition across schools or even the emergence of league tables?   These issues and how schools and teachers would be supported in their engagement with and use of data all require detailed examination. </w:t>
      </w:r>
    </w:p>
    <w:p w:rsidR="00376AA9" w:rsidRDefault="00376AA9" w:rsidP="00A31681">
      <w:pPr>
        <w:spacing w:line="360" w:lineRule="auto"/>
        <w:ind w:left="720" w:hanging="720"/>
        <w:jc w:val="both"/>
        <w:rPr>
          <w:b/>
          <w:sz w:val="22"/>
          <w:szCs w:val="22"/>
          <w:lang w:val="en-IE"/>
        </w:rPr>
      </w:pPr>
    </w:p>
    <w:p w:rsidR="00376AA9" w:rsidRDefault="00376AA9" w:rsidP="00A31681">
      <w:pPr>
        <w:numPr>
          <w:ilvl w:val="0"/>
          <w:numId w:val="1"/>
        </w:numPr>
        <w:spacing w:line="360" w:lineRule="auto"/>
        <w:jc w:val="both"/>
        <w:rPr>
          <w:sz w:val="22"/>
          <w:szCs w:val="22"/>
          <w:lang w:val="en-IE"/>
        </w:rPr>
      </w:pPr>
      <w:r>
        <w:rPr>
          <w:sz w:val="22"/>
          <w:szCs w:val="22"/>
          <w:lang w:val="en-IE"/>
        </w:rPr>
        <w:t xml:space="preserve">Enabling parents and communities to support children and young people in developing literacy and numeracy skills is crucial. TUI believes the measures set out are too confined in that they focus on building awareness as opposed to supporting actual involvement.  The primary target group appears to be adults who themselves require support in developing their literacy and numeracy skills. This is important but represents a much too limited approach. The plan also lacks sufficient attention to coherence across community initiatives or ensuring adequate local facilities such as libraries are in place.  </w:t>
      </w:r>
    </w:p>
    <w:p w:rsidR="00376AA9" w:rsidRDefault="00376AA9" w:rsidP="00A31681">
      <w:pPr>
        <w:spacing w:line="360" w:lineRule="auto"/>
        <w:jc w:val="both"/>
        <w:rPr>
          <w:sz w:val="22"/>
          <w:szCs w:val="22"/>
          <w:lang w:val="en-IE"/>
        </w:rPr>
      </w:pPr>
    </w:p>
    <w:p w:rsidR="00376AA9" w:rsidRDefault="00376AA9" w:rsidP="00A31681">
      <w:pPr>
        <w:numPr>
          <w:ilvl w:val="0"/>
          <w:numId w:val="1"/>
        </w:numPr>
        <w:spacing w:line="360" w:lineRule="auto"/>
        <w:jc w:val="both"/>
        <w:rPr>
          <w:sz w:val="22"/>
          <w:szCs w:val="22"/>
          <w:lang w:val="en-IE"/>
        </w:rPr>
      </w:pPr>
      <w:r>
        <w:rPr>
          <w:sz w:val="22"/>
          <w:szCs w:val="22"/>
          <w:lang w:val="en-IE"/>
        </w:rPr>
        <w:t xml:space="preserve">The draft plan suggests a relentless focus on literacy and numeracy.  TUI is concerned that this relentless focus will be on what teachers and schools do as opposed to action beyond that space. </w:t>
      </w:r>
    </w:p>
    <w:p w:rsidR="00376AA9" w:rsidRDefault="00376AA9" w:rsidP="00A31681">
      <w:pPr>
        <w:spacing w:line="360" w:lineRule="auto"/>
        <w:jc w:val="both"/>
        <w:rPr>
          <w:sz w:val="22"/>
          <w:szCs w:val="22"/>
          <w:lang w:val="en-IE"/>
        </w:rPr>
      </w:pPr>
    </w:p>
    <w:p w:rsidR="00376AA9" w:rsidRDefault="00376AA9" w:rsidP="00A31681">
      <w:pPr>
        <w:numPr>
          <w:ilvl w:val="0"/>
          <w:numId w:val="1"/>
        </w:numPr>
        <w:spacing w:line="360" w:lineRule="auto"/>
        <w:jc w:val="both"/>
        <w:rPr>
          <w:sz w:val="22"/>
          <w:szCs w:val="22"/>
          <w:lang w:val="en-IE"/>
        </w:rPr>
      </w:pPr>
      <w:r>
        <w:rPr>
          <w:sz w:val="22"/>
          <w:szCs w:val="22"/>
          <w:lang w:val="en-IE"/>
        </w:rPr>
        <w:lastRenderedPageBreak/>
        <w:t xml:space="preserve">Establishing two bodies to support implementation (The National Literacy and Numeracy Implementation Group and the National Literacy and Numeracy Forum) is welcome. Given the central role of school leaders and teachers in bringing about change TUI expects to be represented on and actively involved in both.     </w:t>
      </w:r>
    </w:p>
    <w:p w:rsidR="00376AA9" w:rsidRDefault="00376AA9" w:rsidP="00A31681">
      <w:pPr>
        <w:spacing w:line="360" w:lineRule="auto"/>
        <w:jc w:val="both"/>
        <w:rPr>
          <w:sz w:val="22"/>
          <w:szCs w:val="22"/>
          <w:lang w:val="en-IE"/>
        </w:rPr>
      </w:pPr>
    </w:p>
    <w:p w:rsidR="00376AA9" w:rsidRDefault="00376AA9" w:rsidP="00A31681">
      <w:pPr>
        <w:numPr>
          <w:ilvl w:val="0"/>
          <w:numId w:val="1"/>
        </w:numPr>
        <w:spacing w:line="360" w:lineRule="auto"/>
        <w:jc w:val="both"/>
        <w:rPr>
          <w:sz w:val="22"/>
          <w:szCs w:val="22"/>
          <w:lang w:val="en-IE"/>
        </w:rPr>
      </w:pPr>
      <w:r>
        <w:rPr>
          <w:sz w:val="22"/>
          <w:szCs w:val="22"/>
          <w:lang w:val="en-IE"/>
        </w:rPr>
        <w:t xml:space="preserve">National and international evidence points to a strong message. </w:t>
      </w:r>
      <w:smartTag w:uri="urn:schemas-microsoft-com:office:smarttags" w:element="country-region">
        <w:smartTag w:uri="urn:schemas-microsoft-com:office:smarttags" w:element="place">
          <w:r>
            <w:rPr>
              <w:sz w:val="22"/>
              <w:szCs w:val="22"/>
              <w:lang w:val="en-IE"/>
            </w:rPr>
            <w:t>Ireland</w:t>
          </w:r>
        </w:smartTag>
      </w:smartTag>
      <w:r>
        <w:rPr>
          <w:sz w:val="22"/>
          <w:szCs w:val="22"/>
          <w:lang w:val="en-IE"/>
        </w:rPr>
        <w:t xml:space="preserve"> is at risk of falling behind many other countries with respect to our overall educational performance.  Substantial and strong action is merited to improve literacy, language and numeracy outcomes for children and young people, as these create the foundation for wider learning, cognitive development and the attainment of high quality skills and qualifications. </w:t>
      </w:r>
    </w:p>
    <w:p w:rsidR="00376AA9" w:rsidRDefault="00376AA9" w:rsidP="00A31681">
      <w:pPr>
        <w:spacing w:line="360" w:lineRule="auto"/>
        <w:ind w:left="360"/>
        <w:jc w:val="both"/>
        <w:rPr>
          <w:sz w:val="22"/>
          <w:szCs w:val="22"/>
          <w:lang w:val="en-IE"/>
        </w:rPr>
      </w:pPr>
    </w:p>
    <w:p w:rsidR="00376AA9" w:rsidRDefault="00376AA9" w:rsidP="00A31681">
      <w:pPr>
        <w:numPr>
          <w:ilvl w:val="0"/>
          <w:numId w:val="1"/>
        </w:numPr>
        <w:spacing w:line="360" w:lineRule="auto"/>
        <w:jc w:val="both"/>
        <w:rPr>
          <w:sz w:val="22"/>
          <w:szCs w:val="22"/>
          <w:lang w:val="en-IE"/>
        </w:rPr>
      </w:pPr>
      <w:r>
        <w:rPr>
          <w:sz w:val="22"/>
          <w:szCs w:val="22"/>
          <w:lang w:val="en-IE"/>
        </w:rPr>
        <w:t xml:space="preserve">TUI looks forward to further exploration and development of the ideas presented in draft plan.  </w:t>
      </w:r>
    </w:p>
    <w:p w:rsidR="00376AA9" w:rsidRDefault="00376AA9" w:rsidP="00A31681">
      <w:pPr>
        <w:spacing w:line="360" w:lineRule="auto"/>
        <w:jc w:val="both"/>
        <w:rPr>
          <w:sz w:val="22"/>
          <w:szCs w:val="22"/>
          <w:lang w:val="en-IE"/>
        </w:rPr>
      </w:pPr>
    </w:p>
    <w:p w:rsidR="00376AA9" w:rsidRDefault="00376AA9" w:rsidP="00A31681">
      <w:pPr>
        <w:spacing w:line="360" w:lineRule="auto"/>
        <w:jc w:val="both"/>
        <w:outlineLvl w:val="0"/>
        <w:rPr>
          <w:sz w:val="22"/>
          <w:szCs w:val="22"/>
          <w:lang w:val="en-IE"/>
        </w:rPr>
      </w:pPr>
      <w:r>
        <w:rPr>
          <w:sz w:val="22"/>
          <w:szCs w:val="22"/>
          <w:lang w:val="en-IE"/>
        </w:rPr>
        <w:t xml:space="preserve">Ends. </w:t>
      </w:r>
    </w:p>
    <w:p w:rsidR="00376AA9" w:rsidRDefault="00376AA9" w:rsidP="00A31681">
      <w:pPr>
        <w:spacing w:line="360" w:lineRule="auto"/>
        <w:jc w:val="both"/>
        <w:rPr>
          <w:b/>
          <w:i/>
          <w:lang w:val="en-IE"/>
        </w:rPr>
      </w:pPr>
      <w:r>
        <w:rPr>
          <w:b/>
          <w:i/>
          <w:lang w:val="en-IE"/>
        </w:rPr>
        <w:t xml:space="preserve"> </w:t>
      </w:r>
    </w:p>
    <w:p w:rsidR="00376AA9" w:rsidRDefault="00376AA9"/>
    <w:sectPr w:rsidR="00376AA9" w:rsidSect="009A48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B4FCF"/>
    <w:multiLevelType w:val="hybridMultilevel"/>
    <w:tmpl w:val="201E7F64"/>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681"/>
    <w:rsid w:val="000D5150"/>
    <w:rsid w:val="003226D8"/>
    <w:rsid w:val="00376AA9"/>
    <w:rsid w:val="00594BB2"/>
    <w:rsid w:val="00624819"/>
    <w:rsid w:val="00657D79"/>
    <w:rsid w:val="009A482D"/>
    <w:rsid w:val="00A31681"/>
    <w:rsid w:val="00F22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681"/>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681"/>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0534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Howard</dc:creator>
  <cp:lastModifiedBy>cgriffin</cp:lastModifiedBy>
  <cp:revision>2</cp:revision>
  <dcterms:created xsi:type="dcterms:W3CDTF">2011-07-12T09:43:00Z</dcterms:created>
  <dcterms:modified xsi:type="dcterms:W3CDTF">2011-07-12T09:43:00Z</dcterms:modified>
</cp:coreProperties>
</file>