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0FC" w:rsidRPr="009350FC" w:rsidRDefault="009350FC" w:rsidP="009350FC">
      <w:pPr>
        <w:pStyle w:val="Heading1"/>
        <w:rPr>
          <w:sz w:val="28"/>
        </w:rPr>
      </w:pPr>
      <w:bookmarkStart w:id="0" w:name="_GoBack"/>
      <w:bookmarkEnd w:id="0"/>
      <w:r w:rsidRPr="009350FC">
        <w:rPr>
          <w:sz w:val="28"/>
        </w:rPr>
        <w:t>TO:</w:t>
      </w:r>
      <w:r w:rsidRPr="009350FC">
        <w:rPr>
          <w:sz w:val="28"/>
        </w:rPr>
        <w:tab/>
        <w:t>Second Level TUI Branch Secretaries</w:t>
      </w:r>
    </w:p>
    <w:p w:rsidR="009350FC" w:rsidRPr="009350FC" w:rsidRDefault="009350FC" w:rsidP="009350FC">
      <w:pPr>
        <w:pStyle w:val="Heading1"/>
        <w:rPr>
          <w:b w:val="0"/>
          <w:bCs w:val="0"/>
          <w:sz w:val="28"/>
        </w:rPr>
      </w:pPr>
      <w:r w:rsidRPr="009350FC">
        <w:rPr>
          <w:sz w:val="28"/>
        </w:rPr>
        <w:tab/>
        <w:t>Executive Committee</w:t>
      </w:r>
    </w:p>
    <w:p w:rsidR="009350FC" w:rsidRPr="009350FC" w:rsidRDefault="009350FC" w:rsidP="009350FC">
      <w:pPr>
        <w:rPr>
          <w:sz w:val="28"/>
        </w:rPr>
      </w:pPr>
    </w:p>
    <w:p w:rsidR="009350FC" w:rsidRPr="009350FC" w:rsidRDefault="009350FC" w:rsidP="009350FC">
      <w:pPr>
        <w:rPr>
          <w:sz w:val="28"/>
        </w:rPr>
      </w:pPr>
      <w:r w:rsidRPr="009350FC">
        <w:rPr>
          <w:sz w:val="28"/>
        </w:rPr>
        <w:t>TUI-11029bh-PM</w:t>
      </w:r>
    </w:p>
    <w:p w:rsidR="009350FC" w:rsidRPr="009350FC" w:rsidRDefault="009350FC" w:rsidP="009350FC">
      <w:pPr>
        <w:jc w:val="right"/>
        <w:rPr>
          <w:sz w:val="28"/>
        </w:rPr>
      </w:pPr>
      <w:r w:rsidRPr="009350FC">
        <w:rPr>
          <w:sz w:val="28"/>
        </w:rPr>
        <w:t>26</w:t>
      </w:r>
      <w:r w:rsidRPr="009350FC">
        <w:rPr>
          <w:sz w:val="28"/>
          <w:vertAlign w:val="superscript"/>
        </w:rPr>
        <w:t>th</w:t>
      </w:r>
      <w:r w:rsidRPr="009350FC">
        <w:rPr>
          <w:sz w:val="28"/>
        </w:rPr>
        <w:t xml:space="preserve"> May, 2011.</w:t>
      </w:r>
    </w:p>
    <w:p w:rsidR="009350FC" w:rsidRPr="009350FC" w:rsidRDefault="009350FC" w:rsidP="009350FC">
      <w:pPr>
        <w:rPr>
          <w:sz w:val="28"/>
        </w:rPr>
      </w:pPr>
    </w:p>
    <w:p w:rsidR="009350FC" w:rsidRPr="009350FC" w:rsidRDefault="009350FC" w:rsidP="009350FC">
      <w:pPr>
        <w:rPr>
          <w:sz w:val="28"/>
        </w:rPr>
      </w:pPr>
    </w:p>
    <w:p w:rsidR="009350FC" w:rsidRPr="009350FC" w:rsidRDefault="009350FC" w:rsidP="009350FC">
      <w:pPr>
        <w:rPr>
          <w:sz w:val="28"/>
        </w:rPr>
      </w:pPr>
    </w:p>
    <w:p w:rsidR="009350FC" w:rsidRPr="00FB4B77" w:rsidRDefault="009350FC" w:rsidP="009350FC">
      <w:pPr>
        <w:jc w:val="center"/>
        <w:rPr>
          <w:b/>
          <w:i/>
          <w:sz w:val="36"/>
          <w:szCs w:val="32"/>
        </w:rPr>
      </w:pPr>
      <w:r w:rsidRPr="00FB4B77">
        <w:rPr>
          <w:b/>
          <w:i/>
          <w:sz w:val="36"/>
          <w:szCs w:val="32"/>
          <w:u w:val="single"/>
        </w:rPr>
        <w:t>Re: Standardised School Year</w:t>
      </w:r>
      <w:r w:rsidR="004D7DC1" w:rsidRPr="00FB4B77">
        <w:rPr>
          <w:b/>
          <w:i/>
          <w:sz w:val="36"/>
          <w:szCs w:val="32"/>
          <w:u w:val="single"/>
        </w:rPr>
        <w:t xml:space="preserve"> - 2011/2014</w:t>
      </w:r>
    </w:p>
    <w:p w:rsidR="009350FC" w:rsidRPr="009350FC" w:rsidRDefault="009350FC" w:rsidP="009350FC">
      <w:pPr>
        <w:rPr>
          <w:sz w:val="28"/>
        </w:rPr>
      </w:pPr>
    </w:p>
    <w:p w:rsidR="009350FC" w:rsidRPr="009350FC" w:rsidRDefault="009350FC" w:rsidP="009350FC">
      <w:pPr>
        <w:rPr>
          <w:sz w:val="28"/>
        </w:rPr>
      </w:pPr>
      <w:r w:rsidRPr="009350FC">
        <w:rPr>
          <w:sz w:val="28"/>
        </w:rPr>
        <w:t>Dear Colleague,</w:t>
      </w:r>
    </w:p>
    <w:p w:rsidR="009350FC" w:rsidRPr="009350FC" w:rsidRDefault="009350FC" w:rsidP="009350FC">
      <w:pPr>
        <w:rPr>
          <w:sz w:val="28"/>
        </w:rPr>
      </w:pPr>
    </w:p>
    <w:p w:rsidR="009350FC" w:rsidRPr="009350FC" w:rsidRDefault="009350FC" w:rsidP="009350FC">
      <w:pPr>
        <w:rPr>
          <w:lang w:eastAsia="en-US"/>
        </w:rPr>
      </w:pPr>
      <w:r w:rsidRPr="009350FC">
        <w:t>TUI has been forced against its will to concede that it cannot prevent the issue of the circular letter on the standardised school year as a result of a protocol of the Teachers’ Conciliation Council. This circular letter provides that in certain circumstances a school might have to open on days which it would otherwise close – i.e. the February or Easter breaks to make up for time lost due to bad weather.  The issue of this has been opposed consistently by TUI.</w:t>
      </w:r>
      <w:r w:rsidRPr="009350FC">
        <w:br/>
      </w:r>
      <w:r w:rsidRPr="009350FC">
        <w:br/>
        <w:t xml:space="preserve">A protocol of the Teachers’ Conciliation Council (TCC) provides that in the event of any two unions agreeing to an issue that affects all unions, that a majority of 2:1 will determine the position of the teachers’ side at the TCC. TUI is part of the teachers’ side along with ASTI and INTO which have both agreed to the issue of the circular. Accordingly TUI was forced to recognise that it is in a minority and is therefore unable to prevent the issue of this circular. </w:t>
      </w:r>
      <w:r w:rsidRPr="009350FC">
        <w:br/>
      </w:r>
      <w:r w:rsidRPr="009350FC">
        <w:br/>
        <w:t>TUI has placed on record with the Department of Education and Skills its vehement opposition to the issue of this circular and has advised the Department of Education and Skills of the position as adopted by Annual Congress. However, because of the positions taken by the other unions, TUI remains unable to prevent its issue.</w:t>
      </w:r>
      <w:r w:rsidRPr="009350FC">
        <w:br/>
      </w:r>
      <w:r w:rsidRPr="009350FC">
        <w:br/>
        <w:t>The Department of Education and Skills has advised that this circular</w:t>
      </w:r>
      <w:r w:rsidR="00E02FB2">
        <w:t xml:space="preserve"> issued yesterday</w:t>
      </w:r>
      <w:r w:rsidRPr="009350FC">
        <w:t>.</w:t>
      </w:r>
      <w:r w:rsidRPr="009350FC">
        <w:br/>
      </w:r>
      <w:r w:rsidRPr="009350FC">
        <w:br/>
        <w:t>TUI is aware that there will be considerable anger expressed at this move which is also likely to be unpopular with parents.</w:t>
      </w:r>
    </w:p>
    <w:p w:rsidR="00E22FAC" w:rsidRPr="009350FC" w:rsidRDefault="00E22FAC" w:rsidP="00E22FAC"/>
    <w:p w:rsidR="00E22FAC" w:rsidRPr="009350FC" w:rsidRDefault="00E22FAC" w:rsidP="00E22FAC">
      <w:pPr>
        <w:rPr>
          <w:lang w:val="en-IE"/>
        </w:rPr>
      </w:pPr>
      <w:r w:rsidRPr="009350FC">
        <w:rPr>
          <w:lang w:val="en-IE"/>
        </w:rPr>
        <w:t>Yours sincerely,</w:t>
      </w:r>
    </w:p>
    <w:p w:rsidR="00E22FAC" w:rsidRPr="009350FC" w:rsidRDefault="00E22FAC" w:rsidP="00E22FAC">
      <w:pPr>
        <w:ind w:left="-284"/>
        <w:rPr>
          <w:lang w:val="en-IE"/>
        </w:rPr>
      </w:pPr>
      <w:r w:rsidRPr="009350FC">
        <w:rPr>
          <w:noProof/>
          <w:lang w:val="en-IE" w:eastAsia="en-IE"/>
        </w:rPr>
        <w:drawing>
          <wp:inline distT="0" distB="0" distL="0" distR="0" wp14:anchorId="5137F375" wp14:editId="6A83C24B">
            <wp:extent cx="3086100" cy="666750"/>
            <wp:effectExtent l="0" t="0" r="0" b="0"/>
            <wp:docPr id="1" name="Picture 1" descr="Signature-Peter MacMena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Peter MacMenam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6100" cy="666750"/>
                    </a:xfrm>
                    <a:prstGeom prst="rect">
                      <a:avLst/>
                    </a:prstGeom>
                    <a:noFill/>
                    <a:ln>
                      <a:noFill/>
                    </a:ln>
                  </pic:spPr>
                </pic:pic>
              </a:graphicData>
            </a:graphic>
          </wp:inline>
        </w:drawing>
      </w:r>
    </w:p>
    <w:p w:rsidR="00E22FAC" w:rsidRPr="009350FC" w:rsidRDefault="00E22FAC" w:rsidP="00E22FAC">
      <w:pPr>
        <w:rPr>
          <w:lang w:val="en-IE"/>
        </w:rPr>
      </w:pPr>
      <w:r w:rsidRPr="009350FC">
        <w:rPr>
          <w:lang w:val="en-IE"/>
        </w:rPr>
        <w:t>____________________________</w:t>
      </w:r>
    </w:p>
    <w:p w:rsidR="00E22FAC" w:rsidRPr="009350FC" w:rsidRDefault="00E22FAC" w:rsidP="00E22FAC">
      <w:pPr>
        <w:rPr>
          <w:lang w:val="en-IE"/>
        </w:rPr>
      </w:pPr>
      <w:r w:rsidRPr="009350FC">
        <w:rPr>
          <w:lang w:val="en-IE"/>
        </w:rPr>
        <w:t xml:space="preserve">Peter MacMenamin </w:t>
      </w:r>
    </w:p>
    <w:p w:rsidR="008A1C7C" w:rsidRPr="009350FC" w:rsidRDefault="00E22FAC">
      <w:r w:rsidRPr="009350FC">
        <w:rPr>
          <w:lang w:val="en-IE"/>
        </w:rPr>
        <w:t>General Secretary</w:t>
      </w:r>
    </w:p>
    <w:sectPr w:rsidR="008A1C7C" w:rsidRPr="009350FC" w:rsidSect="00312FE0">
      <w:headerReference w:type="first" r:id="rId8"/>
      <w:footerReference w:type="first" r:id="rId9"/>
      <w:pgSz w:w="11906" w:h="16838" w:code="9"/>
      <w:pgMar w:top="2552" w:right="1797" w:bottom="851" w:left="1797" w:header="426" w:footer="3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0EF" w:rsidRDefault="008400EF">
      <w:r>
        <w:separator/>
      </w:r>
    </w:p>
  </w:endnote>
  <w:endnote w:type="continuationSeparator" w:id="0">
    <w:p w:rsidR="008400EF" w:rsidRDefault="0084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805" w:rsidRPr="00C507CC" w:rsidRDefault="00E22FAC" w:rsidP="00312FE0">
    <w:pPr>
      <w:pStyle w:val="Footer"/>
      <w:tabs>
        <w:tab w:val="clear" w:pos="8306"/>
        <w:tab w:val="right" w:pos="8820"/>
      </w:tabs>
      <w:ind w:left="-540"/>
      <w:jc w:val="center"/>
      <w:rPr>
        <w:rFonts w:ascii="Arial" w:hAnsi="Arial" w:cs="Arial"/>
        <w:sz w:val="14"/>
        <w:szCs w:val="14"/>
      </w:rPr>
    </w:pPr>
    <w:r>
      <w:rPr>
        <w:rFonts w:ascii="Arial" w:hAnsi="Arial" w:cs="Arial"/>
        <w:noProof/>
        <w:sz w:val="14"/>
        <w:szCs w:val="14"/>
        <w:lang w:val="en-IE" w:eastAsia="en-IE"/>
      </w:rPr>
      <w:drawing>
        <wp:anchor distT="0" distB="0" distL="114300" distR="114300" simplePos="0" relativeHeight="251659264" behindDoc="1" locked="1" layoutInCell="1" allowOverlap="1" wp14:anchorId="7EB746E3" wp14:editId="58276DA5">
          <wp:simplePos x="0" y="0"/>
          <wp:positionH relativeFrom="page">
            <wp:posOffset>-1905</wp:posOffset>
          </wp:positionH>
          <wp:positionV relativeFrom="page">
            <wp:posOffset>10092690</wp:posOffset>
          </wp:positionV>
          <wp:extent cx="7894955" cy="1282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4955" cy="128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7CC">
      <w:rPr>
        <w:rFonts w:ascii="Arial" w:hAnsi="Arial" w:cs="Arial"/>
        <w:sz w:val="14"/>
        <w:szCs w:val="14"/>
      </w:rPr>
      <w:t xml:space="preserve">President  Bernie Ruane  </w:t>
    </w:r>
    <w:r>
      <w:rPr>
        <w:rFonts w:ascii="Arial" w:hAnsi="Arial" w:cs="Arial"/>
        <w:sz w:val="14"/>
        <w:szCs w:val="14"/>
      </w:rPr>
      <w:t xml:space="preserve"> </w:t>
    </w:r>
    <w:r w:rsidRPr="00C507CC">
      <w:rPr>
        <w:rFonts w:ascii="Arial" w:hAnsi="Arial" w:cs="Arial"/>
        <w:sz w:val="14"/>
        <w:szCs w:val="14"/>
      </w:rPr>
      <w:t>General Secretary</w:t>
    </w:r>
    <w:r>
      <w:rPr>
        <w:rFonts w:ascii="Arial" w:hAnsi="Arial" w:cs="Arial"/>
        <w:sz w:val="14"/>
        <w:szCs w:val="14"/>
      </w:rPr>
      <w:t xml:space="preserve"> </w:t>
    </w:r>
    <w:r w:rsidRPr="00C507CC">
      <w:rPr>
        <w:rFonts w:ascii="Arial" w:hAnsi="Arial" w:cs="Arial"/>
        <w:sz w:val="14"/>
        <w:szCs w:val="14"/>
      </w:rPr>
      <w:t xml:space="preserve"> Peter MacMenamin</w:t>
    </w:r>
  </w:p>
  <w:p w:rsidR="00983805" w:rsidRPr="00C507CC" w:rsidRDefault="00E22FAC" w:rsidP="00312FE0">
    <w:pPr>
      <w:pStyle w:val="Footer"/>
      <w:jc w:val="center"/>
      <w:rPr>
        <w:rFonts w:ascii="Arial" w:hAnsi="Arial" w:cs="Arial"/>
        <w:sz w:val="14"/>
        <w:szCs w:val="14"/>
      </w:rPr>
    </w:pPr>
    <w:r w:rsidRPr="00C507CC">
      <w:rPr>
        <w:rFonts w:ascii="Arial" w:hAnsi="Arial" w:cs="Arial"/>
        <w:sz w:val="14"/>
        <w:szCs w:val="14"/>
      </w:rPr>
      <w:t xml:space="preserve">Deputy </w:t>
    </w:r>
    <w:r>
      <w:rPr>
        <w:rFonts w:ascii="Arial" w:hAnsi="Arial" w:cs="Arial"/>
        <w:sz w:val="14"/>
        <w:szCs w:val="14"/>
      </w:rPr>
      <w:t xml:space="preserve">General Secretary  Annette Dolan  </w:t>
    </w:r>
    <w:r w:rsidRPr="00C507CC">
      <w:rPr>
        <w:rFonts w:ascii="Arial" w:hAnsi="Arial" w:cs="Arial"/>
        <w:sz w:val="14"/>
        <w:szCs w:val="14"/>
      </w:rPr>
      <w:t xml:space="preserve"> Assistant General Secretaries  Declan Glynn  John MacGabhann  John O’Reilly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0EF" w:rsidRDefault="008400EF">
      <w:r>
        <w:separator/>
      </w:r>
    </w:p>
  </w:footnote>
  <w:footnote w:type="continuationSeparator" w:id="0">
    <w:p w:rsidR="008400EF" w:rsidRDefault="00840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459" w:type="dxa"/>
      <w:tblLook w:val="04A0" w:firstRow="1" w:lastRow="0" w:firstColumn="1" w:lastColumn="0" w:noHBand="0" w:noVBand="1"/>
    </w:tblPr>
    <w:tblGrid>
      <w:gridCol w:w="7797"/>
      <w:gridCol w:w="1701"/>
    </w:tblGrid>
    <w:tr w:rsidR="00983805" w:rsidRPr="001614D3" w:rsidTr="000128A2">
      <w:trPr>
        <w:trHeight w:val="1985"/>
      </w:trPr>
      <w:tc>
        <w:tcPr>
          <w:tcW w:w="7797" w:type="dxa"/>
          <w:shd w:val="clear" w:color="auto" w:fill="auto"/>
        </w:tcPr>
        <w:p w:rsidR="00983805" w:rsidRPr="00231A51" w:rsidRDefault="008400EF" w:rsidP="00312FE0">
          <w:pPr>
            <w:pStyle w:val="Header"/>
            <w:rPr>
              <w:rFonts w:ascii="Arial" w:hAnsi="Arial" w:cs="Arial"/>
              <w:b/>
              <w:i/>
              <w:sz w:val="16"/>
              <w:szCs w:val="16"/>
            </w:rPr>
          </w:pPr>
        </w:p>
        <w:p w:rsidR="00983805" w:rsidRPr="00231A51" w:rsidRDefault="00E22FAC" w:rsidP="00312FE0">
          <w:pPr>
            <w:pStyle w:val="Header"/>
            <w:rPr>
              <w:rFonts w:ascii="Arial" w:hAnsi="Arial" w:cs="Arial"/>
              <w:b/>
            </w:rPr>
          </w:pPr>
          <w:r w:rsidRPr="0043245D">
            <w:rPr>
              <w:rFonts w:ascii="Arial" w:hAnsi="Arial" w:cs="Arial"/>
              <w:b/>
            </w:rPr>
            <w:t xml:space="preserve">             </w:t>
          </w:r>
          <w:r>
            <w:rPr>
              <w:rFonts w:ascii="Arial" w:hAnsi="Arial" w:cs="Arial"/>
              <w:b/>
            </w:rPr>
            <w:t xml:space="preserve">     </w:t>
          </w:r>
          <w:r w:rsidRPr="00231A51">
            <w:rPr>
              <w:rFonts w:ascii="Arial" w:hAnsi="Arial" w:cs="Arial"/>
              <w:b/>
            </w:rPr>
            <w:t xml:space="preserve">Teachers’ Union of Ireland      </w:t>
          </w:r>
          <w:r w:rsidRPr="00231A51">
            <w:rPr>
              <w:rFonts w:ascii="Arial" w:hAnsi="Arial" w:cs="Arial"/>
            </w:rPr>
            <w:t>Aontas Múinteoirí Éireann</w:t>
          </w:r>
        </w:p>
        <w:p w:rsidR="00983805" w:rsidRPr="00231A51" w:rsidRDefault="00E22FAC" w:rsidP="00312FE0">
          <w:pPr>
            <w:pStyle w:val="Header"/>
            <w:tabs>
              <w:tab w:val="clear" w:pos="4153"/>
              <w:tab w:val="center" w:pos="3240"/>
            </w:tabs>
            <w:rPr>
              <w:rFonts w:ascii="Arial" w:hAnsi="Arial" w:cs="Arial"/>
            </w:rPr>
          </w:pPr>
          <w:r w:rsidRPr="00231A51">
            <w:rPr>
              <w:rFonts w:ascii="Arial" w:hAnsi="Arial" w:cs="Arial"/>
            </w:rPr>
            <w:tab/>
            <w:t xml:space="preserve">                                                     </w:t>
          </w:r>
        </w:p>
        <w:p w:rsidR="00983805" w:rsidRPr="00231A51" w:rsidRDefault="00E22FAC" w:rsidP="00312FE0">
          <w:pPr>
            <w:pStyle w:val="Header"/>
            <w:tabs>
              <w:tab w:val="clear" w:pos="4153"/>
              <w:tab w:val="center" w:pos="3240"/>
            </w:tabs>
            <w:rPr>
              <w:rFonts w:ascii="Arial" w:hAnsi="Arial" w:cs="Arial"/>
              <w:sz w:val="22"/>
              <w:szCs w:val="22"/>
            </w:rPr>
          </w:pPr>
          <w:r w:rsidRPr="00231A51">
            <w:rPr>
              <w:rFonts w:ascii="Arial" w:hAnsi="Arial" w:cs="Arial"/>
            </w:rPr>
            <w:tab/>
            <w:t xml:space="preserve">                                                             </w:t>
          </w:r>
          <w:r w:rsidRPr="00231A51">
            <w:rPr>
              <w:rFonts w:ascii="Arial" w:hAnsi="Arial" w:cs="Arial"/>
              <w:sz w:val="22"/>
              <w:szCs w:val="22"/>
            </w:rPr>
            <w:t>73 Orwell Road, Rathgar, Dublin 6</w:t>
          </w:r>
        </w:p>
        <w:p w:rsidR="00983805" w:rsidRPr="00231A51" w:rsidRDefault="00E22FAC" w:rsidP="00312FE0">
          <w:pPr>
            <w:pStyle w:val="Header"/>
            <w:tabs>
              <w:tab w:val="clear" w:pos="4153"/>
              <w:tab w:val="center" w:pos="3240"/>
            </w:tabs>
            <w:rPr>
              <w:rFonts w:ascii="Arial" w:hAnsi="Arial" w:cs="Arial"/>
              <w:sz w:val="22"/>
              <w:szCs w:val="22"/>
            </w:rPr>
          </w:pPr>
          <w:r w:rsidRPr="00231A51">
            <w:rPr>
              <w:rFonts w:ascii="Arial" w:hAnsi="Arial" w:cs="Arial"/>
              <w:sz w:val="22"/>
              <w:szCs w:val="22"/>
            </w:rPr>
            <w:tab/>
            <w:t xml:space="preserve">                                                             Tel: (01) 4922588   Fax: (01) 4922953</w:t>
          </w:r>
        </w:p>
        <w:p w:rsidR="00983805" w:rsidRPr="00231A51" w:rsidRDefault="00E22FAC" w:rsidP="00312FE0">
          <w:pPr>
            <w:pStyle w:val="Header"/>
            <w:tabs>
              <w:tab w:val="clear" w:pos="4153"/>
              <w:tab w:val="center" w:pos="3240"/>
            </w:tabs>
            <w:rPr>
              <w:rFonts w:ascii="Arial" w:hAnsi="Arial" w:cs="Arial"/>
              <w:sz w:val="22"/>
              <w:szCs w:val="22"/>
              <w:lang w:val="de-DE"/>
            </w:rPr>
          </w:pPr>
          <w:r w:rsidRPr="00231A51">
            <w:rPr>
              <w:rFonts w:ascii="Arial" w:hAnsi="Arial" w:cs="Arial"/>
              <w:sz w:val="22"/>
              <w:szCs w:val="22"/>
            </w:rPr>
            <w:tab/>
          </w:r>
          <w:r w:rsidRPr="00231A51">
            <w:rPr>
              <w:rFonts w:ascii="Arial" w:hAnsi="Arial" w:cs="Arial"/>
              <w:sz w:val="22"/>
              <w:szCs w:val="22"/>
              <w:lang w:val="de-DE"/>
            </w:rPr>
            <w:t xml:space="preserve">                                                                                               e-mail: </w:t>
          </w:r>
          <w:hyperlink r:id="rId1" w:history="1">
            <w:r w:rsidRPr="00231A51">
              <w:rPr>
                <w:rStyle w:val="Hyperlink"/>
                <w:rFonts w:ascii="Arial" w:hAnsi="Arial" w:cs="Arial"/>
                <w:sz w:val="22"/>
                <w:szCs w:val="22"/>
                <w:lang w:val="de-DE"/>
              </w:rPr>
              <w:t>tui@tui.ie</w:t>
            </w:r>
          </w:hyperlink>
        </w:p>
        <w:p w:rsidR="00983805" w:rsidRDefault="00E22FAC" w:rsidP="000128A2">
          <w:pPr>
            <w:pStyle w:val="Header"/>
            <w:tabs>
              <w:tab w:val="clear" w:pos="4153"/>
              <w:tab w:val="center" w:pos="3240"/>
            </w:tabs>
            <w:rPr>
              <w:rFonts w:ascii="Arial" w:hAnsi="Arial" w:cs="Arial"/>
              <w:sz w:val="22"/>
              <w:szCs w:val="22"/>
              <w:lang w:val="de-DE"/>
            </w:rPr>
          </w:pPr>
          <w:r w:rsidRPr="00231A51">
            <w:rPr>
              <w:rFonts w:ascii="Arial" w:hAnsi="Arial" w:cs="Arial"/>
              <w:sz w:val="22"/>
              <w:szCs w:val="22"/>
              <w:lang w:val="de-DE"/>
            </w:rPr>
            <w:t xml:space="preserve">                                                                                  website:http: //www.tui.ie</w:t>
          </w:r>
        </w:p>
        <w:p w:rsidR="00983805" w:rsidRPr="001614D3" w:rsidRDefault="00E22FAC" w:rsidP="000128A2">
          <w:pPr>
            <w:pStyle w:val="Header"/>
            <w:tabs>
              <w:tab w:val="clear" w:pos="4153"/>
              <w:tab w:val="center" w:pos="3240"/>
            </w:tabs>
            <w:rPr>
              <w:i/>
            </w:rPr>
          </w:pPr>
          <w:r w:rsidRPr="001614D3">
            <w:rPr>
              <w:rFonts w:ascii="Arial" w:hAnsi="Arial" w:cs="Arial"/>
              <w:i/>
              <w:sz w:val="22"/>
              <w:szCs w:val="22"/>
            </w:rPr>
            <w:t xml:space="preserve">    </w:t>
          </w:r>
        </w:p>
      </w:tc>
      <w:tc>
        <w:tcPr>
          <w:tcW w:w="1701" w:type="dxa"/>
          <w:shd w:val="clear" w:color="auto" w:fill="auto"/>
        </w:tcPr>
        <w:p w:rsidR="00983805" w:rsidRDefault="00E22FAC" w:rsidP="000128A2">
          <w:pPr>
            <w:pStyle w:val="Header"/>
            <w:tabs>
              <w:tab w:val="clear" w:pos="8306"/>
              <w:tab w:val="right" w:pos="8931"/>
            </w:tabs>
            <w:ind w:right="-108"/>
            <w:jc w:val="center"/>
            <w:rPr>
              <w:i/>
            </w:rPr>
          </w:pPr>
          <w:r>
            <w:rPr>
              <w:i/>
              <w:noProof/>
              <w:lang w:val="en-IE" w:eastAsia="en-IE"/>
            </w:rPr>
            <w:drawing>
              <wp:anchor distT="0" distB="0" distL="114300" distR="114300" simplePos="0" relativeHeight="251660288" behindDoc="1" locked="1" layoutInCell="1" allowOverlap="1" wp14:anchorId="39463C89" wp14:editId="568D1DA6">
                <wp:simplePos x="0" y="0"/>
                <wp:positionH relativeFrom="page">
                  <wp:posOffset>40005</wp:posOffset>
                </wp:positionH>
                <wp:positionV relativeFrom="page">
                  <wp:posOffset>139065</wp:posOffset>
                </wp:positionV>
                <wp:extent cx="876300" cy="9271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3805" w:rsidRPr="001614D3" w:rsidRDefault="008400EF" w:rsidP="000128A2">
          <w:pPr>
            <w:jc w:val="center"/>
          </w:pPr>
        </w:p>
        <w:p w:rsidR="00983805" w:rsidRDefault="008400EF" w:rsidP="00312FE0"/>
        <w:p w:rsidR="00983805" w:rsidRPr="001614D3" w:rsidRDefault="008400EF" w:rsidP="00312FE0">
          <w:pPr>
            <w:jc w:val="center"/>
          </w:pPr>
        </w:p>
      </w:tc>
    </w:tr>
  </w:tbl>
  <w:p w:rsidR="00983805" w:rsidRPr="00C12B41" w:rsidRDefault="00E22FAC" w:rsidP="00C12B41">
    <w:pPr>
      <w:pStyle w:val="Header"/>
      <w:tabs>
        <w:tab w:val="clear" w:pos="4153"/>
        <w:tab w:val="clear" w:pos="8306"/>
        <w:tab w:val="center" w:pos="3240"/>
      </w:tabs>
      <w:ind w:left="-1560" w:right="-1611"/>
      <w:rPr>
        <w:color w:val="548DD4" w:themeColor="text2" w:themeTint="99"/>
      </w:rPr>
    </w:pPr>
    <w:r>
      <w:rPr>
        <w:noProof/>
        <w:color w:val="548DD4" w:themeColor="text2" w:themeTint="99"/>
        <w:lang w:val="en-IE" w:eastAsia="en-IE"/>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attachedTemplate r:id="rId1"/>
  <w:documentProtection w:edit="readOnly" w:formatting="1" w:enforcement="1" w:cryptProviderType="rsaFull" w:cryptAlgorithmClass="hash" w:cryptAlgorithmType="typeAny" w:cryptAlgorithmSid="4" w:cryptSpinCount="100000" w:hash="dK2w+/CwpBWbePkVPxmuQakFUgU=" w:salt="pPwn2Xic7losAtYWXlBSpw=="/>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0FC"/>
    <w:rsid w:val="00020854"/>
    <w:rsid w:val="000D2250"/>
    <w:rsid w:val="000D5CB7"/>
    <w:rsid w:val="0013691E"/>
    <w:rsid w:val="00145E81"/>
    <w:rsid w:val="001E6D2B"/>
    <w:rsid w:val="0024321E"/>
    <w:rsid w:val="0025305C"/>
    <w:rsid w:val="002619D5"/>
    <w:rsid w:val="002840A3"/>
    <w:rsid w:val="002928D5"/>
    <w:rsid w:val="002D4786"/>
    <w:rsid w:val="002F7BE1"/>
    <w:rsid w:val="00345738"/>
    <w:rsid w:val="003F5495"/>
    <w:rsid w:val="004B3A07"/>
    <w:rsid w:val="004C48F2"/>
    <w:rsid w:val="004D7DC1"/>
    <w:rsid w:val="00517DE2"/>
    <w:rsid w:val="00563225"/>
    <w:rsid w:val="005E5519"/>
    <w:rsid w:val="006008E6"/>
    <w:rsid w:val="00667B17"/>
    <w:rsid w:val="006A4077"/>
    <w:rsid w:val="00713794"/>
    <w:rsid w:val="00732F04"/>
    <w:rsid w:val="00745E87"/>
    <w:rsid w:val="00773613"/>
    <w:rsid w:val="0080574C"/>
    <w:rsid w:val="00815AD4"/>
    <w:rsid w:val="008400EF"/>
    <w:rsid w:val="0086293B"/>
    <w:rsid w:val="00871249"/>
    <w:rsid w:val="0088057E"/>
    <w:rsid w:val="00897358"/>
    <w:rsid w:val="008A1C7C"/>
    <w:rsid w:val="008A67AA"/>
    <w:rsid w:val="009350FC"/>
    <w:rsid w:val="00965B8C"/>
    <w:rsid w:val="00A077E4"/>
    <w:rsid w:val="00AB4729"/>
    <w:rsid w:val="00AC1E68"/>
    <w:rsid w:val="00AF1B74"/>
    <w:rsid w:val="00B35B03"/>
    <w:rsid w:val="00B656BB"/>
    <w:rsid w:val="00B80C67"/>
    <w:rsid w:val="00BB4096"/>
    <w:rsid w:val="00C91687"/>
    <w:rsid w:val="00CC6AA1"/>
    <w:rsid w:val="00CC6CAD"/>
    <w:rsid w:val="00CE2D5E"/>
    <w:rsid w:val="00D03116"/>
    <w:rsid w:val="00D56278"/>
    <w:rsid w:val="00E02FB2"/>
    <w:rsid w:val="00E22FAC"/>
    <w:rsid w:val="00E3560D"/>
    <w:rsid w:val="00E67219"/>
    <w:rsid w:val="00E833D3"/>
    <w:rsid w:val="00EE58DE"/>
    <w:rsid w:val="00F0022B"/>
    <w:rsid w:val="00F908E2"/>
    <w:rsid w:val="00FB4B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FAC"/>
    <w:pPr>
      <w:spacing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E22FAC"/>
    <w:pPr>
      <w:keepNext/>
      <w:outlineLvl w:val="0"/>
    </w:pPr>
    <w:rPr>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FAC"/>
    <w:rPr>
      <w:rFonts w:ascii="Times New Roman" w:eastAsia="Times New Roman" w:hAnsi="Times New Roman" w:cs="Times New Roman"/>
      <w:b/>
      <w:bCs/>
      <w:sz w:val="36"/>
      <w:szCs w:val="24"/>
      <w:lang w:val="en-GB"/>
    </w:rPr>
  </w:style>
  <w:style w:type="paragraph" w:styleId="Header">
    <w:name w:val="header"/>
    <w:basedOn w:val="Normal"/>
    <w:link w:val="HeaderChar"/>
    <w:rsid w:val="00E22FAC"/>
    <w:pPr>
      <w:tabs>
        <w:tab w:val="center" w:pos="4153"/>
        <w:tab w:val="right" w:pos="8306"/>
      </w:tabs>
    </w:pPr>
  </w:style>
  <w:style w:type="character" w:customStyle="1" w:styleId="HeaderChar">
    <w:name w:val="Header Char"/>
    <w:basedOn w:val="DefaultParagraphFont"/>
    <w:link w:val="Header"/>
    <w:rsid w:val="00E22FAC"/>
    <w:rPr>
      <w:rFonts w:ascii="Times New Roman" w:eastAsia="Times New Roman" w:hAnsi="Times New Roman" w:cs="Times New Roman"/>
      <w:sz w:val="24"/>
      <w:szCs w:val="24"/>
      <w:lang w:val="en-GB" w:eastAsia="en-GB"/>
    </w:rPr>
  </w:style>
  <w:style w:type="paragraph" w:styleId="Footer">
    <w:name w:val="footer"/>
    <w:basedOn w:val="Normal"/>
    <w:link w:val="FooterChar"/>
    <w:rsid w:val="00E22FAC"/>
    <w:pPr>
      <w:tabs>
        <w:tab w:val="center" w:pos="4153"/>
        <w:tab w:val="right" w:pos="8306"/>
      </w:tabs>
    </w:pPr>
  </w:style>
  <w:style w:type="character" w:customStyle="1" w:styleId="FooterChar">
    <w:name w:val="Footer Char"/>
    <w:basedOn w:val="DefaultParagraphFont"/>
    <w:link w:val="Footer"/>
    <w:rsid w:val="00E22FAC"/>
    <w:rPr>
      <w:rFonts w:ascii="Times New Roman" w:eastAsia="Times New Roman" w:hAnsi="Times New Roman" w:cs="Times New Roman"/>
      <w:sz w:val="24"/>
      <w:szCs w:val="24"/>
      <w:lang w:val="en-GB" w:eastAsia="en-GB"/>
    </w:rPr>
  </w:style>
  <w:style w:type="character" w:styleId="Hyperlink">
    <w:name w:val="Hyperlink"/>
    <w:rsid w:val="00E22FAC"/>
    <w:rPr>
      <w:color w:val="0000FF"/>
      <w:u w:val="single"/>
    </w:rPr>
  </w:style>
  <w:style w:type="paragraph" w:styleId="BalloonText">
    <w:name w:val="Balloon Text"/>
    <w:basedOn w:val="Normal"/>
    <w:link w:val="BalloonTextChar"/>
    <w:uiPriority w:val="99"/>
    <w:semiHidden/>
    <w:unhideWhenUsed/>
    <w:rsid w:val="00E22FAC"/>
    <w:rPr>
      <w:rFonts w:ascii="Tahoma" w:hAnsi="Tahoma" w:cs="Tahoma"/>
      <w:sz w:val="16"/>
      <w:szCs w:val="16"/>
    </w:rPr>
  </w:style>
  <w:style w:type="character" w:customStyle="1" w:styleId="BalloonTextChar">
    <w:name w:val="Balloon Text Char"/>
    <w:basedOn w:val="DefaultParagraphFont"/>
    <w:link w:val="BalloonText"/>
    <w:uiPriority w:val="99"/>
    <w:semiHidden/>
    <w:rsid w:val="00E22FAC"/>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FAC"/>
    <w:pPr>
      <w:spacing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E22FAC"/>
    <w:pPr>
      <w:keepNext/>
      <w:outlineLvl w:val="0"/>
    </w:pPr>
    <w:rPr>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FAC"/>
    <w:rPr>
      <w:rFonts w:ascii="Times New Roman" w:eastAsia="Times New Roman" w:hAnsi="Times New Roman" w:cs="Times New Roman"/>
      <w:b/>
      <w:bCs/>
      <w:sz w:val="36"/>
      <w:szCs w:val="24"/>
      <w:lang w:val="en-GB"/>
    </w:rPr>
  </w:style>
  <w:style w:type="paragraph" w:styleId="Header">
    <w:name w:val="header"/>
    <w:basedOn w:val="Normal"/>
    <w:link w:val="HeaderChar"/>
    <w:rsid w:val="00E22FAC"/>
    <w:pPr>
      <w:tabs>
        <w:tab w:val="center" w:pos="4153"/>
        <w:tab w:val="right" w:pos="8306"/>
      </w:tabs>
    </w:pPr>
  </w:style>
  <w:style w:type="character" w:customStyle="1" w:styleId="HeaderChar">
    <w:name w:val="Header Char"/>
    <w:basedOn w:val="DefaultParagraphFont"/>
    <w:link w:val="Header"/>
    <w:rsid w:val="00E22FAC"/>
    <w:rPr>
      <w:rFonts w:ascii="Times New Roman" w:eastAsia="Times New Roman" w:hAnsi="Times New Roman" w:cs="Times New Roman"/>
      <w:sz w:val="24"/>
      <w:szCs w:val="24"/>
      <w:lang w:val="en-GB" w:eastAsia="en-GB"/>
    </w:rPr>
  </w:style>
  <w:style w:type="paragraph" w:styleId="Footer">
    <w:name w:val="footer"/>
    <w:basedOn w:val="Normal"/>
    <w:link w:val="FooterChar"/>
    <w:rsid w:val="00E22FAC"/>
    <w:pPr>
      <w:tabs>
        <w:tab w:val="center" w:pos="4153"/>
        <w:tab w:val="right" w:pos="8306"/>
      </w:tabs>
    </w:pPr>
  </w:style>
  <w:style w:type="character" w:customStyle="1" w:styleId="FooterChar">
    <w:name w:val="Footer Char"/>
    <w:basedOn w:val="DefaultParagraphFont"/>
    <w:link w:val="Footer"/>
    <w:rsid w:val="00E22FAC"/>
    <w:rPr>
      <w:rFonts w:ascii="Times New Roman" w:eastAsia="Times New Roman" w:hAnsi="Times New Roman" w:cs="Times New Roman"/>
      <w:sz w:val="24"/>
      <w:szCs w:val="24"/>
      <w:lang w:val="en-GB" w:eastAsia="en-GB"/>
    </w:rPr>
  </w:style>
  <w:style w:type="character" w:styleId="Hyperlink">
    <w:name w:val="Hyperlink"/>
    <w:rsid w:val="00E22FAC"/>
    <w:rPr>
      <w:color w:val="0000FF"/>
      <w:u w:val="single"/>
    </w:rPr>
  </w:style>
  <w:style w:type="paragraph" w:styleId="BalloonText">
    <w:name w:val="Balloon Text"/>
    <w:basedOn w:val="Normal"/>
    <w:link w:val="BalloonTextChar"/>
    <w:uiPriority w:val="99"/>
    <w:semiHidden/>
    <w:unhideWhenUsed/>
    <w:rsid w:val="00E22FAC"/>
    <w:rPr>
      <w:rFonts w:ascii="Tahoma" w:hAnsi="Tahoma" w:cs="Tahoma"/>
      <w:sz w:val="16"/>
      <w:szCs w:val="16"/>
    </w:rPr>
  </w:style>
  <w:style w:type="character" w:customStyle="1" w:styleId="BalloonTextChar">
    <w:name w:val="Balloon Text Char"/>
    <w:basedOn w:val="DefaultParagraphFont"/>
    <w:link w:val="BalloonText"/>
    <w:uiPriority w:val="99"/>
    <w:semiHidden/>
    <w:rsid w:val="00E22FAC"/>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tui@tui.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hall\Desktop\Base%20Doc%20-%20Signe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 Doc - Signed Letterhead</Template>
  <TotalTime>0</TotalTime>
  <Pages>1</Pages>
  <Words>257</Words>
  <Characters>1466</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cgriffin</dc:creator>
  <cp:lastModifiedBy>cgriffin</cp:lastModifiedBy>
  <cp:revision>2</cp:revision>
  <cp:lastPrinted>2011-05-26T09:01:00Z</cp:lastPrinted>
  <dcterms:created xsi:type="dcterms:W3CDTF">2011-05-27T10:53:00Z</dcterms:created>
  <dcterms:modified xsi:type="dcterms:W3CDTF">2011-05-27T10:53:00Z</dcterms:modified>
</cp:coreProperties>
</file>