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18" w:rsidRPr="00C465B9" w:rsidRDefault="00073A18">
      <w:pPr>
        <w:rPr>
          <w:rFonts w:asciiTheme="minorHAnsi" w:hAnsiTheme="minorHAnsi"/>
        </w:rPr>
      </w:pPr>
      <w:bookmarkStart w:id="0" w:name="_GoBack"/>
      <w:bookmarkEnd w:id="0"/>
    </w:p>
    <w:p w:rsidR="00021395" w:rsidRPr="00C465B9" w:rsidRDefault="00021395" w:rsidP="00BF58A3">
      <w:pPr>
        <w:ind w:right="-330" w:hanging="709"/>
        <w:jc w:val="center"/>
        <w:rPr>
          <w:rFonts w:asciiTheme="minorHAnsi" w:hAnsiTheme="minorHAnsi"/>
        </w:rPr>
      </w:pPr>
      <w:r w:rsidRPr="00C465B9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02BB6C19" wp14:editId="6B2EA0FE">
            <wp:extent cx="1275907" cy="893134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24" cy="9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5B9">
        <w:rPr>
          <w:rFonts w:asciiTheme="minorHAnsi" w:hAnsiTheme="minorHAnsi"/>
          <w:noProof/>
          <w:lang w:eastAsia="en-IE"/>
        </w:rPr>
        <w:t xml:space="preserve">                   </w:t>
      </w:r>
      <w:r w:rsidR="00442862" w:rsidRPr="00C465B9">
        <w:rPr>
          <w:rFonts w:asciiTheme="minorHAnsi" w:hAnsiTheme="minorHAnsi"/>
          <w:noProof/>
          <w:lang w:eastAsia="en-IE"/>
        </w:rPr>
        <w:t xml:space="preserve">   </w:t>
      </w:r>
      <w:r w:rsidRPr="00C465B9">
        <w:rPr>
          <w:rFonts w:asciiTheme="minorHAnsi" w:hAnsiTheme="minorHAnsi"/>
          <w:noProof/>
          <w:lang w:eastAsia="en-IE"/>
        </w:rPr>
        <w:t xml:space="preserve">               </w:t>
      </w:r>
      <w:r w:rsidRPr="00C465B9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76E32D07" wp14:editId="044366F3">
            <wp:extent cx="1070852" cy="999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05" cy="101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ED" w:rsidRPr="00C465B9" w:rsidRDefault="00021395">
      <w:pPr>
        <w:rPr>
          <w:rFonts w:asciiTheme="minorHAnsi" w:hAnsiTheme="minorHAnsi" w:cstheme="minorHAnsi"/>
          <w:b/>
          <w:color w:val="8DB3E2" w:themeColor="text2" w:themeTint="66"/>
          <w:sz w:val="24"/>
        </w:rPr>
      </w:pPr>
      <w:r w:rsidRPr="00C465B9">
        <w:rPr>
          <w:rFonts w:asciiTheme="minorHAnsi" w:hAnsiTheme="minorHAnsi" w:cstheme="minorHAnsi"/>
          <w:b/>
          <w:color w:val="8DB3E2" w:themeColor="text2" w:themeTint="66"/>
          <w:sz w:val="24"/>
        </w:rPr>
        <w:t>--------------------------------------------------------------------------------------------------------------------------</w:t>
      </w:r>
    </w:p>
    <w:p w:rsidR="003E4E57" w:rsidRPr="00C465B9" w:rsidRDefault="003E4E57" w:rsidP="003E4E57">
      <w:pPr>
        <w:pStyle w:val="NoSpacing"/>
        <w:jc w:val="both"/>
        <w:rPr>
          <w:rFonts w:cstheme="minorHAnsi"/>
          <w:b/>
          <w:sz w:val="24"/>
          <w:szCs w:val="24"/>
        </w:rPr>
      </w:pPr>
      <w:r w:rsidRPr="00C465B9">
        <w:rPr>
          <w:rFonts w:cstheme="minorHAnsi"/>
          <w:b/>
          <w:sz w:val="24"/>
          <w:szCs w:val="24"/>
        </w:rPr>
        <w:t xml:space="preserve">To:   </w:t>
      </w:r>
      <w:r w:rsidRPr="00C465B9">
        <w:rPr>
          <w:rFonts w:cstheme="minorHAnsi"/>
          <w:b/>
          <w:sz w:val="24"/>
          <w:szCs w:val="24"/>
        </w:rPr>
        <w:tab/>
        <w:t xml:space="preserve">TUI Workplace Representatives / ASTI School Stewards </w:t>
      </w:r>
    </w:p>
    <w:p w:rsidR="00544C0F" w:rsidRPr="00C465B9" w:rsidRDefault="00544C0F" w:rsidP="00544C0F">
      <w:pPr>
        <w:pStyle w:val="NoSpacing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C465B9">
        <w:rPr>
          <w:rFonts w:cstheme="minorHAnsi"/>
          <w:b/>
          <w:sz w:val="24"/>
          <w:szCs w:val="24"/>
        </w:rPr>
        <w:t>for the attention of all members</w:t>
      </w:r>
    </w:p>
    <w:p w:rsidR="00C465B9" w:rsidRPr="00C465B9" w:rsidRDefault="00C465B9" w:rsidP="003E4E57">
      <w:pPr>
        <w:pStyle w:val="NoSpacing"/>
        <w:jc w:val="right"/>
        <w:rPr>
          <w:rFonts w:cstheme="minorHAnsi"/>
          <w:sz w:val="24"/>
          <w:szCs w:val="24"/>
        </w:rPr>
      </w:pPr>
    </w:p>
    <w:p w:rsidR="003E4E57" w:rsidRPr="00C465B9" w:rsidRDefault="003E4E57" w:rsidP="003E4E57">
      <w:pPr>
        <w:pStyle w:val="NoSpacing"/>
        <w:jc w:val="right"/>
        <w:rPr>
          <w:rFonts w:cstheme="minorHAnsi"/>
          <w:sz w:val="24"/>
          <w:szCs w:val="24"/>
        </w:rPr>
      </w:pPr>
      <w:r w:rsidRPr="00C465B9">
        <w:rPr>
          <w:rFonts w:cstheme="minorHAnsi"/>
          <w:sz w:val="24"/>
          <w:szCs w:val="24"/>
        </w:rPr>
        <w:t>9</w:t>
      </w:r>
      <w:r w:rsidRPr="00C465B9">
        <w:rPr>
          <w:rFonts w:cstheme="minorHAnsi"/>
          <w:sz w:val="24"/>
          <w:szCs w:val="24"/>
          <w:vertAlign w:val="superscript"/>
        </w:rPr>
        <w:t>th</w:t>
      </w:r>
      <w:r w:rsidRPr="00C465B9">
        <w:rPr>
          <w:rFonts w:cstheme="minorHAnsi"/>
          <w:sz w:val="24"/>
          <w:szCs w:val="24"/>
        </w:rPr>
        <w:t xml:space="preserve"> January, 2015         </w:t>
      </w:r>
      <w:r w:rsidRPr="00C465B9">
        <w:rPr>
          <w:rFonts w:cstheme="minorHAnsi"/>
          <w:sz w:val="24"/>
          <w:szCs w:val="24"/>
        </w:rPr>
        <w:tab/>
        <w:t xml:space="preserve"> </w:t>
      </w:r>
    </w:p>
    <w:p w:rsidR="003E4E57" w:rsidRPr="00C465B9" w:rsidRDefault="003E4E57" w:rsidP="003E4E5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E4E57" w:rsidRPr="00C465B9" w:rsidRDefault="003E4E57" w:rsidP="003E4E5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E4E57" w:rsidRPr="00C465B9" w:rsidRDefault="003E4E57" w:rsidP="003E4E5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E4E57" w:rsidRPr="00C465B9" w:rsidRDefault="003E4E57" w:rsidP="003E4E57">
      <w:pPr>
        <w:jc w:val="center"/>
        <w:rPr>
          <w:rFonts w:asciiTheme="minorHAnsi" w:hAnsiTheme="minorHAnsi"/>
          <w:b/>
          <w:bCs/>
          <w:szCs w:val="32"/>
        </w:rPr>
      </w:pPr>
      <w:r w:rsidRPr="00C465B9">
        <w:rPr>
          <w:rFonts w:asciiTheme="minorHAnsi" w:hAnsiTheme="minorHAnsi"/>
          <w:b/>
          <w:bCs/>
          <w:szCs w:val="32"/>
        </w:rPr>
        <w:t xml:space="preserve">Junior Cycle Framework – Strike Action </w:t>
      </w:r>
      <w:r w:rsidR="00544C0F" w:rsidRPr="00C465B9">
        <w:rPr>
          <w:rFonts w:asciiTheme="minorHAnsi" w:hAnsiTheme="minorHAnsi"/>
          <w:b/>
          <w:bCs/>
          <w:szCs w:val="32"/>
        </w:rPr>
        <w:t>: Thursday, 22</w:t>
      </w:r>
      <w:r w:rsidR="00544C0F" w:rsidRPr="00C465B9">
        <w:rPr>
          <w:rFonts w:asciiTheme="minorHAnsi" w:hAnsiTheme="minorHAnsi"/>
          <w:b/>
          <w:bCs/>
          <w:szCs w:val="32"/>
          <w:vertAlign w:val="superscript"/>
        </w:rPr>
        <w:t>nd</w:t>
      </w:r>
      <w:r w:rsidR="00544C0F" w:rsidRPr="00C465B9">
        <w:rPr>
          <w:rFonts w:asciiTheme="minorHAnsi" w:hAnsiTheme="minorHAnsi"/>
          <w:b/>
          <w:bCs/>
          <w:szCs w:val="32"/>
        </w:rPr>
        <w:t xml:space="preserve"> January</w:t>
      </w: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  <w:r w:rsidRPr="00C465B9">
        <w:rPr>
          <w:rFonts w:asciiTheme="minorHAnsi" w:hAnsiTheme="minorHAnsi" w:cstheme="minorHAnsi"/>
          <w:sz w:val="22"/>
          <w:szCs w:val="22"/>
        </w:rPr>
        <w:t>Dear Colleague</w:t>
      </w:r>
      <w:r w:rsidR="00544C0F" w:rsidRPr="00C465B9">
        <w:rPr>
          <w:rFonts w:asciiTheme="minorHAnsi" w:hAnsiTheme="minorHAnsi" w:cstheme="minorHAnsi"/>
          <w:sz w:val="22"/>
          <w:szCs w:val="22"/>
        </w:rPr>
        <w:t>s</w:t>
      </w:r>
      <w:r w:rsidRPr="00C465B9">
        <w:rPr>
          <w:rFonts w:asciiTheme="minorHAnsi" w:hAnsiTheme="minorHAnsi" w:cstheme="minorHAnsi"/>
          <w:sz w:val="22"/>
          <w:szCs w:val="22"/>
        </w:rPr>
        <w:t>,</w:t>
      </w:r>
    </w:p>
    <w:p w:rsidR="008E752C" w:rsidRPr="00C465B9" w:rsidRDefault="008E752C">
      <w:pPr>
        <w:rPr>
          <w:rFonts w:asciiTheme="minorHAnsi" w:hAnsiTheme="minorHAnsi" w:cstheme="minorHAnsi"/>
          <w:sz w:val="22"/>
          <w:szCs w:val="22"/>
        </w:rPr>
      </w:pP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  <w:r w:rsidRPr="00C465B9">
        <w:rPr>
          <w:rFonts w:asciiTheme="minorHAnsi" w:hAnsiTheme="minorHAnsi" w:cstheme="minorHAnsi"/>
          <w:sz w:val="22"/>
          <w:szCs w:val="22"/>
        </w:rPr>
        <w:t>As you are aware, following the day of strike action on 2</w:t>
      </w:r>
      <w:r w:rsidRPr="00C465B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C465B9">
        <w:rPr>
          <w:rFonts w:asciiTheme="minorHAnsi" w:hAnsiTheme="minorHAnsi" w:cstheme="minorHAnsi"/>
          <w:sz w:val="22"/>
          <w:szCs w:val="22"/>
        </w:rPr>
        <w:t xml:space="preserve"> December, the Minister asked Dr. Pauric Travers, who had chaired the t</w:t>
      </w:r>
      <w:r w:rsidR="003E4E57" w:rsidRPr="00C465B9">
        <w:rPr>
          <w:rFonts w:asciiTheme="minorHAnsi" w:hAnsiTheme="minorHAnsi" w:cstheme="minorHAnsi"/>
          <w:sz w:val="22"/>
          <w:szCs w:val="22"/>
        </w:rPr>
        <w:t>al</w:t>
      </w:r>
      <w:r w:rsidRPr="00C465B9">
        <w:rPr>
          <w:rFonts w:asciiTheme="minorHAnsi" w:hAnsiTheme="minorHAnsi" w:cstheme="minorHAnsi"/>
          <w:sz w:val="22"/>
          <w:szCs w:val="22"/>
        </w:rPr>
        <w:t xml:space="preserve">ks involving the Department of Education and Skills and the </w:t>
      </w:r>
      <w:r w:rsidR="00544C0F" w:rsidRPr="00C465B9">
        <w:rPr>
          <w:rFonts w:asciiTheme="minorHAnsi" w:hAnsiTheme="minorHAnsi" w:cstheme="minorHAnsi"/>
          <w:sz w:val="22"/>
          <w:szCs w:val="22"/>
        </w:rPr>
        <w:t>TUI/ASTI</w:t>
      </w:r>
      <w:r w:rsidRPr="00C465B9">
        <w:rPr>
          <w:rFonts w:asciiTheme="minorHAnsi" w:hAnsiTheme="minorHAnsi" w:cstheme="minorHAnsi"/>
          <w:sz w:val="22"/>
          <w:szCs w:val="22"/>
        </w:rPr>
        <w:t xml:space="preserve"> in November, to engage with the unio</w:t>
      </w:r>
      <w:r w:rsidR="00544C0F" w:rsidRPr="00C465B9">
        <w:rPr>
          <w:rFonts w:asciiTheme="minorHAnsi" w:hAnsiTheme="minorHAnsi" w:cstheme="minorHAnsi"/>
          <w:sz w:val="22"/>
          <w:szCs w:val="22"/>
        </w:rPr>
        <w:t xml:space="preserve">ns and the Department </w:t>
      </w:r>
      <w:r w:rsidRPr="00C465B9">
        <w:rPr>
          <w:rFonts w:asciiTheme="minorHAnsi" w:hAnsiTheme="minorHAnsi" w:cstheme="minorHAnsi"/>
          <w:sz w:val="22"/>
          <w:szCs w:val="22"/>
        </w:rPr>
        <w:t>with a view to establishing if there was a viable basis for further discussions.</w:t>
      </w: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  <w:r w:rsidRPr="00C465B9">
        <w:rPr>
          <w:rFonts w:asciiTheme="minorHAnsi" w:hAnsiTheme="minorHAnsi" w:cstheme="minorHAnsi"/>
          <w:sz w:val="22"/>
          <w:szCs w:val="22"/>
        </w:rPr>
        <w:t>The ASTI and TUI met with Dr. Travers on 19</w:t>
      </w:r>
      <w:r w:rsidRPr="00C465B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44C0F" w:rsidRPr="00C465B9">
        <w:rPr>
          <w:rFonts w:asciiTheme="minorHAnsi" w:hAnsiTheme="minorHAnsi" w:cstheme="minorHAnsi"/>
          <w:sz w:val="22"/>
          <w:szCs w:val="22"/>
        </w:rPr>
        <w:t xml:space="preserve"> December and</w:t>
      </w:r>
      <w:r w:rsidRPr="00C465B9">
        <w:rPr>
          <w:rFonts w:asciiTheme="minorHAnsi" w:hAnsiTheme="minorHAnsi" w:cstheme="minorHAnsi"/>
          <w:sz w:val="22"/>
          <w:szCs w:val="22"/>
        </w:rPr>
        <w:t xml:space="preserve"> advised hi</w:t>
      </w:r>
      <w:r w:rsidR="008E752C" w:rsidRPr="00C465B9">
        <w:rPr>
          <w:rFonts w:asciiTheme="minorHAnsi" w:hAnsiTheme="minorHAnsi" w:cstheme="minorHAnsi"/>
          <w:sz w:val="22"/>
          <w:szCs w:val="22"/>
        </w:rPr>
        <w:t>m</w:t>
      </w:r>
      <w:r w:rsidRPr="00C465B9">
        <w:rPr>
          <w:rFonts w:asciiTheme="minorHAnsi" w:hAnsiTheme="minorHAnsi" w:cstheme="minorHAnsi"/>
          <w:sz w:val="22"/>
          <w:szCs w:val="22"/>
        </w:rPr>
        <w:t xml:space="preserve"> that the unions are prepared to engage in further talks without preconditions.  We also reiterated our principled position in relation to external</w:t>
      </w:r>
      <w:r w:rsidR="00544C0F" w:rsidRPr="00C465B9">
        <w:rPr>
          <w:rFonts w:asciiTheme="minorHAnsi" w:hAnsiTheme="minorHAnsi" w:cstheme="minorHAnsi"/>
          <w:sz w:val="22"/>
          <w:szCs w:val="22"/>
        </w:rPr>
        <w:t>, state certified assessment and</w:t>
      </w:r>
      <w:r w:rsidRPr="00C465B9">
        <w:rPr>
          <w:rFonts w:asciiTheme="minorHAnsi" w:hAnsiTheme="minorHAnsi" w:cstheme="minorHAnsi"/>
          <w:sz w:val="22"/>
          <w:szCs w:val="22"/>
        </w:rPr>
        <w:t xml:space="preserve"> capacity</w:t>
      </w:r>
      <w:r w:rsidR="00544C0F" w:rsidRPr="00C465B9">
        <w:rPr>
          <w:rFonts w:asciiTheme="minorHAnsi" w:hAnsiTheme="minorHAnsi" w:cstheme="minorHAnsi"/>
          <w:sz w:val="22"/>
          <w:szCs w:val="22"/>
        </w:rPr>
        <w:t>, at school and individual level,</w:t>
      </w:r>
      <w:r w:rsidRPr="00C465B9">
        <w:rPr>
          <w:rFonts w:asciiTheme="minorHAnsi" w:hAnsiTheme="minorHAnsi" w:cstheme="minorHAnsi"/>
          <w:sz w:val="22"/>
          <w:szCs w:val="22"/>
        </w:rPr>
        <w:t xml:space="preserve"> to a</w:t>
      </w:r>
      <w:r w:rsidR="00544C0F" w:rsidRPr="00C465B9">
        <w:rPr>
          <w:rFonts w:asciiTheme="minorHAnsi" w:hAnsiTheme="minorHAnsi" w:cstheme="minorHAnsi"/>
          <w:sz w:val="22"/>
          <w:szCs w:val="22"/>
        </w:rPr>
        <w:t xml:space="preserve">ccommodate the changes proposed.  </w:t>
      </w:r>
      <w:r w:rsidR="00D6313F">
        <w:rPr>
          <w:rFonts w:asciiTheme="minorHAnsi" w:hAnsiTheme="minorHAnsi" w:cstheme="minorHAnsi"/>
          <w:sz w:val="22"/>
          <w:szCs w:val="22"/>
        </w:rPr>
        <w:t xml:space="preserve">Today, </w:t>
      </w:r>
      <w:r w:rsidRPr="00C465B9">
        <w:rPr>
          <w:rFonts w:asciiTheme="minorHAnsi" w:hAnsiTheme="minorHAnsi" w:cstheme="minorHAnsi"/>
          <w:sz w:val="22"/>
          <w:szCs w:val="22"/>
        </w:rPr>
        <w:t xml:space="preserve">Dr. Travers has </w:t>
      </w:r>
      <w:r w:rsidR="00D6313F">
        <w:rPr>
          <w:rFonts w:asciiTheme="minorHAnsi" w:hAnsiTheme="minorHAnsi" w:cstheme="minorHAnsi"/>
          <w:sz w:val="22"/>
          <w:szCs w:val="22"/>
        </w:rPr>
        <w:t>scheduled a meeting of all sides for Wednesday, 14</w:t>
      </w:r>
      <w:r w:rsidR="00D6313F" w:rsidRPr="00D6313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6313F">
        <w:rPr>
          <w:rFonts w:asciiTheme="minorHAnsi" w:hAnsiTheme="minorHAnsi" w:cstheme="minorHAnsi"/>
          <w:sz w:val="22"/>
          <w:szCs w:val="22"/>
        </w:rPr>
        <w:t xml:space="preserve"> January.</w:t>
      </w: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</w:p>
    <w:p w:rsidR="00FC6D2D" w:rsidRPr="00C465B9" w:rsidRDefault="00D631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However, i</w:t>
      </w:r>
      <w:r w:rsidR="00FC6D2D" w:rsidRPr="00C465B9">
        <w:rPr>
          <w:rFonts w:asciiTheme="minorHAnsi" w:hAnsiTheme="minorHAnsi" w:cstheme="minorHAnsi"/>
          <w:sz w:val="22"/>
          <w:szCs w:val="22"/>
        </w:rPr>
        <w:t>n line with the overwhelming mandate provided</w:t>
      </w:r>
      <w:r w:rsidR="001051FB" w:rsidRPr="00C465B9">
        <w:rPr>
          <w:rFonts w:asciiTheme="minorHAnsi" w:hAnsiTheme="minorHAnsi" w:cstheme="minorHAnsi"/>
          <w:sz w:val="22"/>
          <w:szCs w:val="22"/>
        </w:rPr>
        <w:t xml:space="preserve"> by members in our respective ballots and because of the failu</w:t>
      </w:r>
      <w:r w:rsidR="00544C0F" w:rsidRPr="00C465B9">
        <w:rPr>
          <w:rFonts w:asciiTheme="minorHAnsi" w:hAnsiTheme="minorHAnsi" w:cstheme="minorHAnsi"/>
          <w:sz w:val="22"/>
          <w:szCs w:val="22"/>
        </w:rPr>
        <w:t>re of the Minister to meet our legitimate, professional position</w:t>
      </w:r>
      <w:r w:rsidR="001051FB" w:rsidRPr="00C465B9">
        <w:rPr>
          <w:rFonts w:asciiTheme="minorHAnsi" w:hAnsiTheme="minorHAnsi" w:cstheme="minorHAnsi"/>
          <w:sz w:val="22"/>
          <w:szCs w:val="22"/>
        </w:rPr>
        <w:t>, a further day of strike action has been scheduled for 22</w:t>
      </w:r>
      <w:r w:rsidR="001051FB" w:rsidRPr="00C465B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051FB" w:rsidRPr="00C465B9">
        <w:rPr>
          <w:rFonts w:asciiTheme="minorHAnsi" w:hAnsiTheme="minorHAnsi" w:cstheme="minorHAnsi"/>
          <w:sz w:val="22"/>
          <w:szCs w:val="22"/>
        </w:rPr>
        <w:t xml:space="preserve"> January, 2015.  In light of the fact that, to date, our position in respect of exter</w:t>
      </w:r>
      <w:r w:rsidR="00140391" w:rsidRPr="00C465B9">
        <w:rPr>
          <w:rFonts w:asciiTheme="minorHAnsi" w:hAnsiTheme="minorHAnsi" w:cstheme="minorHAnsi"/>
          <w:sz w:val="22"/>
          <w:szCs w:val="22"/>
        </w:rPr>
        <w:t>nal assessment has not been met, it is vital that</w:t>
      </w:r>
      <w:r w:rsidR="001051FB" w:rsidRPr="00C465B9">
        <w:rPr>
          <w:rFonts w:asciiTheme="minorHAnsi" w:hAnsiTheme="minorHAnsi" w:cstheme="minorHAnsi"/>
          <w:sz w:val="22"/>
          <w:szCs w:val="22"/>
        </w:rPr>
        <w:t xml:space="preserve"> this strike proceed and be fully supported.  The day of action on 2</w:t>
      </w:r>
      <w:r w:rsidR="001051FB" w:rsidRPr="00C465B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051FB" w:rsidRPr="00C465B9">
        <w:rPr>
          <w:rFonts w:asciiTheme="minorHAnsi" w:hAnsiTheme="minorHAnsi" w:cstheme="minorHAnsi"/>
          <w:sz w:val="22"/>
          <w:szCs w:val="22"/>
        </w:rPr>
        <w:t xml:space="preserve"> December was a very influential demonstration of resolve and solidarity and provided clear public evidence of the determination of teachers to protect standards and the quality of education at Junior Cycle.</w:t>
      </w:r>
    </w:p>
    <w:p w:rsidR="001051FB" w:rsidRPr="00C465B9" w:rsidRDefault="001051FB">
      <w:pPr>
        <w:rPr>
          <w:rFonts w:asciiTheme="minorHAnsi" w:hAnsiTheme="minorHAnsi" w:cstheme="minorHAnsi"/>
          <w:sz w:val="22"/>
          <w:szCs w:val="22"/>
        </w:rPr>
      </w:pPr>
    </w:p>
    <w:p w:rsidR="001051FB" w:rsidRPr="00C465B9" w:rsidRDefault="001051FB">
      <w:pPr>
        <w:rPr>
          <w:rFonts w:asciiTheme="minorHAnsi" w:hAnsiTheme="minorHAnsi" w:cstheme="minorHAnsi"/>
          <w:sz w:val="22"/>
          <w:szCs w:val="22"/>
        </w:rPr>
      </w:pPr>
      <w:r w:rsidRPr="00C465B9">
        <w:rPr>
          <w:rFonts w:asciiTheme="minorHAnsi" w:hAnsiTheme="minorHAnsi" w:cstheme="minorHAnsi"/>
          <w:sz w:val="22"/>
          <w:szCs w:val="22"/>
        </w:rPr>
        <w:t>We wish to thank you for your commitment as evidenced on 2</w:t>
      </w:r>
      <w:r w:rsidRPr="00C465B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C465B9">
        <w:rPr>
          <w:rFonts w:asciiTheme="minorHAnsi" w:hAnsiTheme="minorHAnsi" w:cstheme="minorHAnsi"/>
          <w:sz w:val="22"/>
          <w:szCs w:val="22"/>
        </w:rPr>
        <w:t xml:space="preserve"> December and have no doubt that this commitment will again be in evidence on 22</w:t>
      </w:r>
      <w:r w:rsidRPr="00C465B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C465B9">
        <w:rPr>
          <w:rFonts w:asciiTheme="minorHAnsi" w:hAnsiTheme="minorHAnsi" w:cstheme="minorHAnsi"/>
          <w:sz w:val="22"/>
          <w:szCs w:val="22"/>
        </w:rPr>
        <w:t xml:space="preserve"> January.</w:t>
      </w:r>
    </w:p>
    <w:p w:rsidR="001051FB" w:rsidRPr="00C465B9" w:rsidRDefault="001051FB">
      <w:pPr>
        <w:rPr>
          <w:rFonts w:asciiTheme="minorHAnsi" w:hAnsiTheme="minorHAnsi" w:cstheme="minorHAnsi"/>
          <w:sz w:val="22"/>
          <w:szCs w:val="22"/>
        </w:rPr>
      </w:pPr>
    </w:p>
    <w:p w:rsidR="001051FB" w:rsidRPr="00C465B9" w:rsidRDefault="003E4E57">
      <w:pPr>
        <w:rPr>
          <w:rFonts w:asciiTheme="minorHAnsi" w:hAnsiTheme="minorHAnsi" w:cstheme="minorHAnsi"/>
          <w:sz w:val="22"/>
          <w:szCs w:val="22"/>
        </w:rPr>
      </w:pPr>
      <w:r w:rsidRPr="00C465B9">
        <w:rPr>
          <w:rFonts w:asciiTheme="minorHAnsi" w:hAnsiTheme="minorHAnsi" w:cstheme="minorHAnsi"/>
          <w:sz w:val="22"/>
          <w:szCs w:val="22"/>
        </w:rPr>
        <w:t>Members must also be fully aware of and abide by the other strands of our industrial action as set out in the directive – copy attached.  In particular, members must not, under any circumstances, attend or participate in any activity or event related to the new Junior Cycle Framework.</w:t>
      </w:r>
    </w:p>
    <w:p w:rsidR="003E4E57" w:rsidRPr="00C465B9" w:rsidRDefault="003E4E57">
      <w:pPr>
        <w:rPr>
          <w:rFonts w:asciiTheme="minorHAnsi" w:hAnsiTheme="minorHAnsi" w:cstheme="minorHAnsi"/>
          <w:sz w:val="20"/>
          <w:szCs w:val="22"/>
        </w:rPr>
      </w:pPr>
    </w:p>
    <w:p w:rsidR="00C465B9" w:rsidRPr="00337CF4" w:rsidRDefault="00C465B9" w:rsidP="00C465B9">
      <w:pPr>
        <w:rPr>
          <w:rFonts w:asciiTheme="minorHAnsi" w:hAnsiTheme="minorHAnsi"/>
          <w:sz w:val="22"/>
        </w:rPr>
      </w:pPr>
      <w:r w:rsidRPr="00337CF4">
        <w:rPr>
          <w:rFonts w:asciiTheme="minorHAnsi" w:hAnsiTheme="minorHAnsi"/>
          <w:sz w:val="22"/>
        </w:rPr>
        <w:t>Yours sincerely,</w:t>
      </w:r>
    </w:p>
    <w:p w:rsidR="00076E9C" w:rsidRPr="00337CF4" w:rsidRDefault="00076E9C" w:rsidP="00C465B9">
      <w:pPr>
        <w:rPr>
          <w:rFonts w:asciiTheme="minorHAnsi" w:hAnsiTheme="minorHAnsi"/>
          <w:sz w:val="22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35"/>
        <w:gridCol w:w="2443"/>
        <w:gridCol w:w="2694"/>
        <w:gridCol w:w="2409"/>
      </w:tblGrid>
      <w:tr w:rsidR="00C465B9" w:rsidRPr="00337CF4" w:rsidTr="00337CF4">
        <w:tc>
          <w:tcPr>
            <w:tcW w:w="2235" w:type="dxa"/>
            <w:shd w:val="clear" w:color="auto" w:fill="auto"/>
          </w:tcPr>
          <w:p w:rsidR="001C308B" w:rsidRPr="00337CF4" w:rsidRDefault="001C308B" w:rsidP="002519A9">
            <w:pPr>
              <w:rPr>
                <w:rFonts w:asciiTheme="minorHAnsi" w:hAnsiTheme="minorHAnsi"/>
                <w:sz w:val="2"/>
              </w:rPr>
            </w:pP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noProof/>
                <w:sz w:val="22"/>
                <w:lang w:val="en-IE" w:eastAsia="en-IE"/>
              </w:rPr>
              <w:drawing>
                <wp:inline distT="0" distB="0" distL="0" distR="0" wp14:anchorId="75E9AF1D" wp14:editId="20EFF2DC">
                  <wp:extent cx="1333500" cy="701040"/>
                  <wp:effectExtent l="0" t="0" r="0" b="3810"/>
                  <wp:docPr id="96" name="Picture 96" descr="Philip Irw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hilip Irw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CF4">
              <w:rPr>
                <w:rFonts w:asciiTheme="minorHAnsi" w:hAnsiTheme="minorHAnsi"/>
                <w:sz w:val="22"/>
              </w:rPr>
              <w:t>____________</w:t>
            </w:r>
            <w:r w:rsidR="00076E9C" w:rsidRPr="00337CF4">
              <w:rPr>
                <w:rFonts w:asciiTheme="minorHAnsi" w:hAnsiTheme="minorHAnsi"/>
                <w:sz w:val="22"/>
              </w:rPr>
              <w:t>___</w:t>
            </w:r>
            <w:r w:rsidRPr="00337CF4">
              <w:rPr>
                <w:rFonts w:asciiTheme="minorHAnsi" w:hAnsiTheme="minorHAnsi"/>
                <w:sz w:val="22"/>
              </w:rPr>
              <w:t>__</w:t>
            </w:r>
            <w:r w:rsidRPr="00337CF4">
              <w:rPr>
                <w:rFonts w:asciiTheme="minorHAnsi" w:hAnsiTheme="minorHAnsi"/>
                <w:sz w:val="22"/>
              </w:rPr>
              <w:br/>
              <w:t>Philip Irwin</w:t>
            </w: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ASTI President</w:t>
            </w:r>
          </w:p>
        </w:tc>
        <w:tc>
          <w:tcPr>
            <w:tcW w:w="2443" w:type="dxa"/>
            <w:shd w:val="clear" w:color="auto" w:fill="auto"/>
          </w:tcPr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noProof/>
                <w:sz w:val="22"/>
                <w:lang w:val="en-IE" w:eastAsia="en-IE"/>
              </w:rPr>
              <w:drawing>
                <wp:inline distT="0" distB="0" distL="0" distR="0" wp14:anchorId="30449732" wp14:editId="5269389F">
                  <wp:extent cx="1592580" cy="533400"/>
                  <wp:effectExtent l="0" t="0" r="762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____________</w:t>
            </w:r>
            <w:r w:rsidR="00076E9C" w:rsidRPr="00337CF4">
              <w:rPr>
                <w:rFonts w:asciiTheme="minorHAnsi" w:hAnsiTheme="minorHAnsi"/>
                <w:sz w:val="22"/>
              </w:rPr>
              <w:t>___</w:t>
            </w:r>
            <w:r w:rsidRPr="00337CF4">
              <w:rPr>
                <w:rFonts w:asciiTheme="minorHAnsi" w:hAnsiTheme="minorHAnsi"/>
                <w:sz w:val="22"/>
              </w:rPr>
              <w:t>___</w:t>
            </w:r>
            <w:r w:rsidRPr="00337CF4">
              <w:rPr>
                <w:rFonts w:asciiTheme="minorHAnsi" w:hAnsiTheme="minorHAnsi"/>
                <w:sz w:val="22"/>
              </w:rPr>
              <w:br/>
              <w:t>Gerry Quinn</w:t>
            </w: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TUI President</w:t>
            </w:r>
          </w:p>
        </w:tc>
        <w:tc>
          <w:tcPr>
            <w:tcW w:w="2694" w:type="dxa"/>
            <w:shd w:val="clear" w:color="auto" w:fill="auto"/>
          </w:tcPr>
          <w:p w:rsidR="00C465B9" w:rsidRPr="00337CF4" w:rsidRDefault="00C465B9" w:rsidP="002519A9">
            <w:pPr>
              <w:rPr>
                <w:rFonts w:asciiTheme="minorHAnsi" w:hAnsiTheme="minorHAnsi"/>
                <w:noProof/>
                <w:sz w:val="24"/>
                <w:lang w:eastAsia="en-GB"/>
              </w:rPr>
            </w:pP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noProof/>
                <w:sz w:val="20"/>
                <w:lang w:val="en-IE" w:eastAsia="en-IE"/>
              </w:rPr>
              <w:drawing>
                <wp:inline distT="0" distB="0" distL="0" distR="0" wp14:anchorId="29AE1556" wp14:editId="16755B76">
                  <wp:extent cx="1684020" cy="510540"/>
                  <wp:effectExtent l="0" t="0" r="0" b="3810"/>
                  <wp:docPr id="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_____________</w:t>
            </w:r>
            <w:r w:rsidR="00076E9C" w:rsidRPr="00337CF4">
              <w:rPr>
                <w:rFonts w:asciiTheme="minorHAnsi" w:hAnsiTheme="minorHAnsi"/>
                <w:sz w:val="22"/>
              </w:rPr>
              <w:t>_____</w:t>
            </w:r>
            <w:r w:rsidRPr="00337CF4">
              <w:rPr>
                <w:rFonts w:asciiTheme="minorHAnsi" w:hAnsiTheme="minorHAnsi"/>
                <w:sz w:val="22"/>
              </w:rPr>
              <w:br/>
              <w:t>John MacGabhann</w:t>
            </w: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TUI General Secretary</w:t>
            </w:r>
          </w:p>
        </w:tc>
        <w:tc>
          <w:tcPr>
            <w:tcW w:w="2409" w:type="dxa"/>
            <w:shd w:val="clear" w:color="auto" w:fill="auto"/>
          </w:tcPr>
          <w:p w:rsidR="00C465B9" w:rsidRPr="00337CF4" w:rsidRDefault="00C465B9" w:rsidP="002519A9">
            <w:pPr>
              <w:rPr>
                <w:rFonts w:asciiTheme="minorHAnsi" w:hAnsiTheme="minorHAnsi"/>
                <w:noProof/>
                <w:sz w:val="16"/>
                <w:lang w:eastAsia="en-GB"/>
              </w:rPr>
            </w:pPr>
          </w:p>
          <w:p w:rsidR="00C465B9" w:rsidRPr="00337CF4" w:rsidRDefault="00C465B9" w:rsidP="002519A9">
            <w:pPr>
              <w:rPr>
                <w:rFonts w:asciiTheme="minorHAnsi" w:hAnsiTheme="minorHAnsi"/>
                <w:noProof/>
                <w:sz w:val="14"/>
                <w:lang w:eastAsia="en-GB"/>
              </w:rPr>
            </w:pP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noProof/>
                <w:sz w:val="20"/>
                <w:lang w:val="en-IE" w:eastAsia="en-IE"/>
              </w:rPr>
              <w:drawing>
                <wp:inline distT="0" distB="0" distL="0" distR="0" wp14:anchorId="2F4281D4" wp14:editId="257B7231">
                  <wp:extent cx="1386840" cy="457200"/>
                  <wp:effectExtent l="0" t="0" r="3810" b="0"/>
                  <wp:docPr id="98" name="Picture 1" descr="pat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____________</w:t>
            </w:r>
            <w:r w:rsidR="00076E9C" w:rsidRPr="00337CF4">
              <w:rPr>
                <w:rFonts w:asciiTheme="minorHAnsi" w:hAnsiTheme="minorHAnsi"/>
                <w:sz w:val="22"/>
              </w:rPr>
              <w:t>______</w:t>
            </w:r>
            <w:r w:rsidRPr="00337CF4">
              <w:rPr>
                <w:rFonts w:asciiTheme="minorHAnsi" w:hAnsiTheme="minorHAnsi"/>
                <w:sz w:val="22"/>
              </w:rPr>
              <w:br/>
              <w:t>Pat King</w:t>
            </w:r>
          </w:p>
          <w:p w:rsidR="00C465B9" w:rsidRPr="00337CF4" w:rsidRDefault="00C465B9" w:rsidP="002519A9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 xml:space="preserve">ASTI General Secretary </w:t>
            </w:r>
          </w:p>
        </w:tc>
      </w:tr>
    </w:tbl>
    <w:p w:rsidR="00021395" w:rsidRPr="00C465B9" w:rsidRDefault="00021395" w:rsidP="00C465B9">
      <w:pPr>
        <w:rPr>
          <w:rFonts w:asciiTheme="minorHAnsi" w:hAnsiTheme="minorHAnsi" w:cstheme="minorHAnsi"/>
          <w:sz w:val="20"/>
          <w:szCs w:val="22"/>
        </w:rPr>
      </w:pPr>
    </w:p>
    <w:sectPr w:rsidR="00021395" w:rsidRPr="00C465B9" w:rsidSect="00021395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F44"/>
    <w:multiLevelType w:val="hybridMultilevel"/>
    <w:tmpl w:val="CE1CA55E"/>
    <w:lvl w:ilvl="0" w:tplc="D9E84E9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31553"/>
    <w:multiLevelType w:val="hybridMultilevel"/>
    <w:tmpl w:val="19EAA1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ED"/>
    <w:rsid w:val="00020E3A"/>
    <w:rsid w:val="00021395"/>
    <w:rsid w:val="00073A18"/>
    <w:rsid w:val="00076E9C"/>
    <w:rsid w:val="000938D0"/>
    <w:rsid w:val="00104B22"/>
    <w:rsid w:val="001051FB"/>
    <w:rsid w:val="00140391"/>
    <w:rsid w:val="00186729"/>
    <w:rsid w:val="001B4E27"/>
    <w:rsid w:val="001C308B"/>
    <w:rsid w:val="00337CF4"/>
    <w:rsid w:val="003D4C5E"/>
    <w:rsid w:val="003E4E57"/>
    <w:rsid w:val="00442862"/>
    <w:rsid w:val="00544C0F"/>
    <w:rsid w:val="0065581E"/>
    <w:rsid w:val="00754DED"/>
    <w:rsid w:val="007A116C"/>
    <w:rsid w:val="007B0850"/>
    <w:rsid w:val="0088483B"/>
    <w:rsid w:val="008E752C"/>
    <w:rsid w:val="009200DF"/>
    <w:rsid w:val="009A404F"/>
    <w:rsid w:val="00A10250"/>
    <w:rsid w:val="00B95339"/>
    <w:rsid w:val="00BF1690"/>
    <w:rsid w:val="00BF58A3"/>
    <w:rsid w:val="00C465B9"/>
    <w:rsid w:val="00CA3DF7"/>
    <w:rsid w:val="00D6313F"/>
    <w:rsid w:val="00D7629E"/>
    <w:rsid w:val="00E0511C"/>
    <w:rsid w:val="00EA5A46"/>
    <w:rsid w:val="00FA112E"/>
    <w:rsid w:val="00FC6D2D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1B3C-5CE1-418E-9BBA-19B9C09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ED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9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200DF"/>
    <w:pPr>
      <w:spacing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200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00DF"/>
    <w:pPr>
      <w:spacing w:before="100" w:beforeAutospacing="1" w:after="100" w:afterAutospacing="1"/>
    </w:pPr>
    <w:rPr>
      <w:rFonts w:eastAsiaTheme="minorHAns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A5F3-69BD-43D0-BB5B-4F97D23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Breda Hall</dc:creator>
  <cp:lastModifiedBy>cgriffin</cp:lastModifiedBy>
  <cp:revision>2</cp:revision>
  <cp:lastPrinted>2015-01-09T14:02:00Z</cp:lastPrinted>
  <dcterms:created xsi:type="dcterms:W3CDTF">2015-01-09T14:56:00Z</dcterms:created>
  <dcterms:modified xsi:type="dcterms:W3CDTF">2015-01-09T14:56:00Z</dcterms:modified>
</cp:coreProperties>
</file>