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F587"/>
  <w:body>
    <w:p w:rsidR="008746D5" w:rsidRPr="00184C81" w:rsidRDefault="008746D5" w:rsidP="007F6E87">
      <w:pPr>
        <w:tabs>
          <w:tab w:val="left" w:pos="3600"/>
        </w:tabs>
        <w:outlineLvl w:val="0"/>
        <w:rPr>
          <w:b/>
          <w:i/>
          <w:color w:val="1F497D"/>
          <w:sz w:val="32"/>
          <w:szCs w:val="32"/>
        </w:rPr>
      </w:pPr>
      <w:bookmarkStart w:id="0" w:name="_GoBack"/>
      <w:bookmarkEnd w:id="0"/>
      <w:r w:rsidRPr="00184C81">
        <w:rPr>
          <w:b/>
          <w:i/>
          <w:color w:val="1F497D"/>
          <w:sz w:val="32"/>
          <w:szCs w:val="32"/>
        </w:rPr>
        <w:t xml:space="preserve">A New Junior Cycle – A Quick Guide (TUI, November 2011) </w:t>
      </w:r>
    </w:p>
    <w:p w:rsidR="008746D5" w:rsidRPr="00184C81" w:rsidRDefault="008746D5" w:rsidP="00DF6A83">
      <w:pPr>
        <w:rPr>
          <w:b/>
          <w:i/>
          <w:color w:val="1F497D"/>
          <w:sz w:val="28"/>
          <w:szCs w:val="28"/>
        </w:rPr>
      </w:pPr>
    </w:p>
    <w:p w:rsidR="008746D5" w:rsidRPr="00184C81" w:rsidRDefault="008746D5" w:rsidP="00DF6A83">
      <w:pPr>
        <w:rPr>
          <w:b/>
          <w:i/>
          <w:color w:val="1F497D"/>
          <w:sz w:val="28"/>
          <w:szCs w:val="28"/>
        </w:rPr>
      </w:pPr>
    </w:p>
    <w:p w:rsidR="008746D5" w:rsidRPr="00184C81" w:rsidRDefault="008746D5" w:rsidP="00A6775D">
      <w:pPr>
        <w:rPr>
          <w:b/>
          <w:i/>
          <w:color w:val="1F497D"/>
          <w:sz w:val="28"/>
          <w:szCs w:val="28"/>
        </w:rPr>
      </w:pPr>
      <w:r w:rsidRPr="00184C81">
        <w:rPr>
          <w:b/>
          <w:i/>
          <w:color w:val="1F497D"/>
          <w:sz w:val="28"/>
          <w:szCs w:val="28"/>
        </w:rPr>
        <w:t xml:space="preserve">What changes are being proposed for the Junior Cycle?  </w:t>
      </w:r>
    </w:p>
    <w:p w:rsidR="008746D5" w:rsidRDefault="008746D5" w:rsidP="00A6775D">
      <w:pPr>
        <w:rPr>
          <w:b/>
        </w:rPr>
      </w:pPr>
    </w:p>
    <w:p w:rsidR="008746D5" w:rsidRDefault="008746D5" w:rsidP="00A6775D">
      <w:pPr>
        <w:rPr>
          <w:b/>
        </w:rPr>
      </w:pPr>
    </w:p>
    <w:p w:rsidR="008746D5" w:rsidRPr="00184C81" w:rsidRDefault="008746D5" w:rsidP="00400B8E">
      <w:pPr>
        <w:numPr>
          <w:ilvl w:val="0"/>
          <w:numId w:val="15"/>
        </w:numPr>
        <w:tabs>
          <w:tab w:val="num" w:pos="1440"/>
        </w:tabs>
        <w:rPr>
          <w:color w:val="4F81BD"/>
        </w:rPr>
      </w:pPr>
      <w:r w:rsidRPr="00184C81">
        <w:rPr>
          <w:color w:val="4F81BD"/>
        </w:rPr>
        <w:t xml:space="preserve">A new junior cycle will be introduced in all schools on a phased basis from 2014.         </w:t>
      </w:r>
    </w:p>
    <w:p w:rsidR="008746D5" w:rsidRPr="00184C81" w:rsidRDefault="008746D5" w:rsidP="00A6775D">
      <w:pPr>
        <w:rPr>
          <w:b/>
          <w:color w:val="4F81BD"/>
        </w:rPr>
      </w:pPr>
    </w:p>
    <w:p w:rsidR="008746D5" w:rsidRPr="00184C81" w:rsidRDefault="008746D5" w:rsidP="00A6775D">
      <w:pPr>
        <w:numPr>
          <w:ilvl w:val="0"/>
          <w:numId w:val="13"/>
        </w:numPr>
        <w:rPr>
          <w:color w:val="4F81BD"/>
        </w:rPr>
      </w:pPr>
      <w:r w:rsidRPr="00184C81">
        <w:rPr>
          <w:color w:val="4F81BD"/>
        </w:rPr>
        <w:t xml:space="preserve">The new junior cycle will be underpinned by a number of principles. </w:t>
      </w:r>
    </w:p>
    <w:p w:rsidR="008746D5" w:rsidRPr="00184C81" w:rsidRDefault="008746D5" w:rsidP="00473928">
      <w:pPr>
        <w:ind w:left="360"/>
        <w:rPr>
          <w:color w:val="4F81BD"/>
        </w:rPr>
      </w:pPr>
    </w:p>
    <w:p w:rsidR="008746D5" w:rsidRDefault="008746D5" w:rsidP="00A6775D">
      <w:pPr>
        <w:ind w:left="36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8746D5" w:rsidRPr="005919B0" w:rsidTr="005919B0">
        <w:tc>
          <w:tcPr>
            <w:tcW w:w="8363" w:type="dxa"/>
            <w:shd w:val="pct5" w:color="auto" w:fill="auto"/>
          </w:tcPr>
          <w:p w:rsidR="008746D5" w:rsidRPr="005919B0" w:rsidRDefault="008746D5" w:rsidP="003F2322">
            <w:pPr>
              <w:ind w:left="360"/>
              <w:jc w:val="center"/>
              <w:rPr>
                <w:b/>
                <w:i/>
                <w:color w:val="4F81BD"/>
              </w:rPr>
            </w:pPr>
          </w:p>
          <w:p w:rsidR="008746D5" w:rsidRPr="005919B0" w:rsidRDefault="008746D5" w:rsidP="003F2322">
            <w:pPr>
              <w:ind w:left="360"/>
              <w:jc w:val="center"/>
              <w:rPr>
                <w:b/>
                <w:i/>
                <w:color w:val="1F497D"/>
              </w:rPr>
            </w:pPr>
            <w:r w:rsidRPr="005919B0">
              <w:rPr>
                <w:b/>
                <w:i/>
                <w:color w:val="1F497D"/>
              </w:rPr>
              <w:t>KEY PRINCIPLES FOR A NEW JUNIOR CYCLE</w:t>
            </w:r>
          </w:p>
          <w:p w:rsidR="008746D5" w:rsidRPr="005919B0" w:rsidRDefault="008746D5" w:rsidP="00D438F8">
            <w:pPr>
              <w:tabs>
                <w:tab w:val="left" w:pos="2798"/>
              </w:tabs>
              <w:ind w:left="360"/>
              <w:rPr>
                <w:b/>
                <w:i/>
                <w:color w:val="4F81BD"/>
              </w:rPr>
            </w:pPr>
          </w:p>
          <w:p w:rsidR="008746D5" w:rsidRPr="005919B0" w:rsidRDefault="008746D5" w:rsidP="003F2322">
            <w:pPr>
              <w:tabs>
                <w:tab w:val="left" w:pos="3953"/>
              </w:tabs>
              <w:ind w:left="360"/>
              <w:jc w:val="center"/>
              <w:rPr>
                <w:color w:val="4F81BD"/>
              </w:rPr>
            </w:pPr>
            <w:r w:rsidRPr="005919B0">
              <w:rPr>
                <w:color w:val="4F81BD"/>
              </w:rPr>
              <w:t xml:space="preserve">Quality                               Inclusive education                     Wellbeing                   </w:t>
            </w:r>
          </w:p>
          <w:p w:rsidR="008746D5" w:rsidRPr="005919B0" w:rsidRDefault="008746D5" w:rsidP="003F2322">
            <w:pPr>
              <w:tabs>
                <w:tab w:val="left" w:pos="3953"/>
              </w:tabs>
              <w:ind w:left="360"/>
              <w:jc w:val="center"/>
              <w:rPr>
                <w:color w:val="4F81BD"/>
              </w:rPr>
            </w:pPr>
          </w:p>
          <w:p w:rsidR="008746D5" w:rsidRPr="005919B0" w:rsidRDefault="008746D5" w:rsidP="003F2322">
            <w:pPr>
              <w:tabs>
                <w:tab w:val="left" w:pos="3953"/>
              </w:tabs>
              <w:ind w:left="360"/>
              <w:jc w:val="center"/>
              <w:rPr>
                <w:color w:val="4F81BD"/>
              </w:rPr>
            </w:pPr>
            <w:r w:rsidRPr="005919B0">
              <w:rPr>
                <w:color w:val="4F81BD"/>
              </w:rPr>
              <w:t xml:space="preserve"> Engagement, relevance and  enjoyment                    Continuity</w:t>
            </w:r>
          </w:p>
          <w:p w:rsidR="008746D5" w:rsidRPr="005919B0" w:rsidRDefault="008746D5" w:rsidP="003F2322">
            <w:pPr>
              <w:tabs>
                <w:tab w:val="left" w:pos="3953"/>
              </w:tabs>
              <w:ind w:left="360"/>
              <w:jc w:val="center"/>
              <w:rPr>
                <w:color w:val="4F81BD"/>
              </w:rPr>
            </w:pPr>
          </w:p>
          <w:p w:rsidR="008746D5" w:rsidRPr="005919B0" w:rsidRDefault="008746D5" w:rsidP="003F2322">
            <w:pPr>
              <w:tabs>
                <w:tab w:val="left" w:pos="3953"/>
              </w:tabs>
              <w:ind w:left="360"/>
              <w:jc w:val="center"/>
              <w:rPr>
                <w:color w:val="4F81BD"/>
              </w:rPr>
            </w:pPr>
            <w:r w:rsidRPr="005919B0">
              <w:rPr>
                <w:color w:val="4F81BD"/>
              </w:rPr>
              <w:t>Creativity and innovation              Lifelong learning           Choice and flexibility</w:t>
            </w:r>
          </w:p>
          <w:p w:rsidR="008746D5" w:rsidRPr="005919B0" w:rsidRDefault="008746D5" w:rsidP="00400B8E">
            <w:pPr>
              <w:rPr>
                <w:color w:val="4F81BD"/>
              </w:rPr>
            </w:pPr>
          </w:p>
        </w:tc>
      </w:tr>
    </w:tbl>
    <w:p w:rsidR="008746D5" w:rsidRDefault="008746D5" w:rsidP="00A6775D">
      <w:pPr>
        <w:ind w:left="360"/>
      </w:pPr>
    </w:p>
    <w:p w:rsidR="008746D5" w:rsidRPr="00371EEA" w:rsidRDefault="008746D5" w:rsidP="00A6775D"/>
    <w:p w:rsidR="008746D5" w:rsidRPr="00184C81" w:rsidRDefault="008746D5" w:rsidP="00A6775D">
      <w:pPr>
        <w:numPr>
          <w:ilvl w:val="0"/>
          <w:numId w:val="13"/>
        </w:numPr>
        <w:rPr>
          <w:color w:val="4F81BD"/>
        </w:rPr>
      </w:pPr>
      <w:r w:rsidRPr="00184C81">
        <w:rPr>
          <w:color w:val="4F81BD"/>
        </w:rPr>
        <w:t xml:space="preserve">The duration of junior cycle will be three years. </w:t>
      </w:r>
    </w:p>
    <w:p w:rsidR="008746D5" w:rsidRPr="00184C81" w:rsidRDefault="008746D5" w:rsidP="000039A1">
      <w:pPr>
        <w:ind w:left="360"/>
        <w:rPr>
          <w:color w:val="4F81BD"/>
        </w:rPr>
      </w:pPr>
    </w:p>
    <w:p w:rsidR="008746D5" w:rsidRPr="00184C81" w:rsidRDefault="008746D5" w:rsidP="00A6775D">
      <w:pPr>
        <w:numPr>
          <w:ilvl w:val="0"/>
          <w:numId w:val="13"/>
        </w:numPr>
        <w:rPr>
          <w:color w:val="4F81BD"/>
        </w:rPr>
      </w:pPr>
      <w:r w:rsidRPr="00184C81">
        <w:rPr>
          <w:color w:val="4F81BD"/>
        </w:rPr>
        <w:t xml:space="preserve">Twenty four (24) statements of learning will reflect what students should learn during the three years of study across the entire curriculum.  </w:t>
      </w:r>
    </w:p>
    <w:p w:rsidR="008746D5" w:rsidRPr="00184C81" w:rsidRDefault="008746D5" w:rsidP="00A6775D">
      <w:pPr>
        <w:rPr>
          <w:color w:val="4F81BD"/>
        </w:rPr>
      </w:pPr>
    </w:p>
    <w:p w:rsidR="008746D5" w:rsidRPr="00184C81" w:rsidRDefault="008746D5" w:rsidP="00A6775D">
      <w:pPr>
        <w:numPr>
          <w:ilvl w:val="0"/>
          <w:numId w:val="13"/>
        </w:numPr>
        <w:rPr>
          <w:color w:val="4F81BD"/>
        </w:rPr>
      </w:pPr>
      <w:r w:rsidRPr="00184C81">
        <w:rPr>
          <w:color w:val="4F81BD"/>
        </w:rPr>
        <w:t xml:space="preserve">Curriculum components will comprise of: </w:t>
      </w:r>
      <w:r w:rsidRPr="00184C81">
        <w:rPr>
          <w:b/>
          <w:color w:val="4F81BD"/>
        </w:rPr>
        <w:t xml:space="preserve">Subjects, Short Courses, </w:t>
      </w:r>
      <w:proofErr w:type="gramStart"/>
      <w:r w:rsidRPr="00184C81">
        <w:rPr>
          <w:b/>
          <w:color w:val="4F81BD"/>
        </w:rPr>
        <w:t>Priority</w:t>
      </w:r>
      <w:proofErr w:type="gramEnd"/>
      <w:r w:rsidRPr="00184C81">
        <w:rPr>
          <w:b/>
          <w:color w:val="4F81BD"/>
        </w:rPr>
        <w:t xml:space="preserve"> Learning Units (Plus) and Key Skills.  </w:t>
      </w:r>
      <w:r w:rsidRPr="00184C81">
        <w:rPr>
          <w:color w:val="4F81BD"/>
        </w:rPr>
        <w:t xml:space="preserve"> </w:t>
      </w:r>
    </w:p>
    <w:p w:rsidR="008746D5" w:rsidRDefault="008746D5" w:rsidP="00A6775D"/>
    <w:p w:rsidR="008746D5" w:rsidRDefault="008746D5" w:rsidP="00A6775D"/>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8746D5" w:rsidTr="005919B0">
        <w:tc>
          <w:tcPr>
            <w:tcW w:w="8363" w:type="dxa"/>
            <w:shd w:val="clear" w:color="F79646" w:fill="auto"/>
          </w:tcPr>
          <w:p w:rsidR="008746D5" w:rsidRDefault="008746D5" w:rsidP="008A5BFB">
            <w:pPr>
              <w:jc w:val="center"/>
            </w:pPr>
          </w:p>
          <w:p w:rsidR="008746D5" w:rsidRPr="005919B0" w:rsidRDefault="008746D5" w:rsidP="005919B0">
            <w:pPr>
              <w:shd w:val="clear" w:color="auto" w:fill="FFFFFF"/>
              <w:jc w:val="center"/>
              <w:rPr>
                <w:b/>
                <w:color w:val="4F81BD"/>
                <w:sz w:val="28"/>
                <w:szCs w:val="28"/>
              </w:rPr>
            </w:pPr>
            <w:r w:rsidRPr="005919B0">
              <w:rPr>
                <w:b/>
                <w:color w:val="4F81BD"/>
                <w:sz w:val="28"/>
                <w:szCs w:val="28"/>
              </w:rPr>
              <w:t>SUBJECTS</w:t>
            </w:r>
          </w:p>
          <w:p w:rsidR="008746D5" w:rsidRPr="005919B0" w:rsidRDefault="008746D5" w:rsidP="005919B0">
            <w:pPr>
              <w:shd w:val="clear" w:color="auto" w:fill="FFFFFF"/>
              <w:ind w:left="242"/>
              <w:rPr>
                <w:color w:val="4F81BD"/>
              </w:rPr>
            </w:pPr>
          </w:p>
          <w:p w:rsidR="008746D5" w:rsidRPr="005919B0" w:rsidRDefault="008746D5" w:rsidP="005919B0">
            <w:pPr>
              <w:shd w:val="clear" w:color="auto" w:fill="FFFFFF"/>
              <w:ind w:left="242"/>
              <w:rPr>
                <w:color w:val="4F81BD"/>
              </w:rPr>
            </w:pPr>
            <w:r w:rsidRPr="005919B0">
              <w:rPr>
                <w:color w:val="4F81BD"/>
              </w:rPr>
              <w:t xml:space="preserve">All current subjects will be retained.  </w:t>
            </w:r>
          </w:p>
          <w:p w:rsidR="008746D5" w:rsidRPr="005919B0" w:rsidRDefault="008746D5" w:rsidP="005919B0">
            <w:pPr>
              <w:shd w:val="clear" w:color="auto" w:fill="FFFFFF"/>
              <w:ind w:left="242"/>
              <w:rPr>
                <w:color w:val="4F81BD"/>
              </w:rPr>
            </w:pPr>
          </w:p>
          <w:p w:rsidR="008746D5" w:rsidRPr="005919B0" w:rsidRDefault="008746D5" w:rsidP="005919B0">
            <w:pPr>
              <w:shd w:val="clear" w:color="auto" w:fill="FFFFFF"/>
              <w:ind w:left="242"/>
              <w:rPr>
                <w:color w:val="4F81BD"/>
              </w:rPr>
            </w:pPr>
            <w:r w:rsidRPr="005919B0">
              <w:rPr>
                <w:color w:val="4F81BD"/>
              </w:rPr>
              <w:t xml:space="preserve">Schools will have choices around which subjects to offer. </w:t>
            </w:r>
          </w:p>
          <w:p w:rsidR="008746D5" w:rsidRPr="005919B0" w:rsidRDefault="008746D5" w:rsidP="005919B0">
            <w:pPr>
              <w:shd w:val="clear" w:color="auto" w:fill="FFFFFF"/>
              <w:ind w:left="242"/>
              <w:rPr>
                <w:color w:val="4F81BD"/>
              </w:rPr>
            </w:pPr>
          </w:p>
          <w:p w:rsidR="008746D5" w:rsidRPr="005919B0" w:rsidRDefault="008746D5" w:rsidP="005919B0">
            <w:pPr>
              <w:shd w:val="clear" w:color="auto" w:fill="FFFFFF"/>
              <w:ind w:left="-118"/>
              <w:rPr>
                <w:color w:val="4F81BD"/>
              </w:rPr>
            </w:pPr>
            <w:r w:rsidRPr="005919B0">
              <w:rPr>
                <w:color w:val="4F81BD"/>
              </w:rPr>
              <w:t xml:space="preserve">     Schools/students  will have choices about which subjects will be included for      </w:t>
            </w:r>
          </w:p>
          <w:p w:rsidR="008746D5" w:rsidRPr="005919B0" w:rsidRDefault="008746D5" w:rsidP="005919B0">
            <w:pPr>
              <w:shd w:val="clear" w:color="auto" w:fill="FFFFFF"/>
              <w:ind w:left="-118"/>
              <w:rPr>
                <w:color w:val="4F81BD"/>
              </w:rPr>
            </w:pPr>
            <w:r w:rsidRPr="005919B0">
              <w:rPr>
                <w:color w:val="4F81BD"/>
              </w:rPr>
              <w:t xml:space="preserve">     </w:t>
            </w:r>
            <w:proofErr w:type="gramStart"/>
            <w:r w:rsidRPr="005919B0">
              <w:rPr>
                <w:color w:val="4F81BD"/>
              </w:rPr>
              <w:t>qualification</w:t>
            </w:r>
            <w:proofErr w:type="gramEnd"/>
            <w:r w:rsidRPr="005919B0">
              <w:rPr>
                <w:color w:val="4F81BD"/>
              </w:rPr>
              <w:t xml:space="preserve"> purposes.</w:t>
            </w:r>
          </w:p>
          <w:p w:rsidR="008746D5" w:rsidRPr="005919B0" w:rsidRDefault="008746D5" w:rsidP="005919B0">
            <w:pPr>
              <w:shd w:val="clear" w:color="auto" w:fill="FFFFFF"/>
              <w:ind w:left="-118"/>
              <w:rPr>
                <w:color w:val="4F81BD"/>
              </w:rPr>
            </w:pPr>
          </w:p>
          <w:p w:rsidR="008746D5" w:rsidRPr="005919B0" w:rsidRDefault="008746D5" w:rsidP="005919B0">
            <w:pPr>
              <w:shd w:val="clear" w:color="auto" w:fill="FFFFFF"/>
              <w:ind w:left="-118"/>
              <w:rPr>
                <w:color w:val="4F81BD"/>
              </w:rPr>
            </w:pPr>
            <w:r w:rsidRPr="005919B0">
              <w:rPr>
                <w:color w:val="4F81BD"/>
              </w:rPr>
              <w:t xml:space="preserve">     Students will be able to take  some subjects that  will not form part of their  </w:t>
            </w:r>
          </w:p>
          <w:p w:rsidR="008746D5" w:rsidRPr="005919B0" w:rsidRDefault="008746D5" w:rsidP="005919B0">
            <w:pPr>
              <w:shd w:val="clear" w:color="auto" w:fill="FFFFFF"/>
              <w:ind w:left="-118"/>
              <w:rPr>
                <w:color w:val="4F81BD"/>
              </w:rPr>
            </w:pPr>
            <w:r w:rsidRPr="005919B0">
              <w:rPr>
                <w:color w:val="4F81BD"/>
              </w:rPr>
              <w:t xml:space="preserve">     </w:t>
            </w:r>
            <w:proofErr w:type="gramStart"/>
            <w:r w:rsidRPr="005919B0">
              <w:rPr>
                <w:color w:val="4F81BD"/>
              </w:rPr>
              <w:t>final</w:t>
            </w:r>
            <w:proofErr w:type="gramEnd"/>
            <w:r w:rsidRPr="005919B0">
              <w:rPr>
                <w:color w:val="4F81BD"/>
              </w:rPr>
              <w:t xml:space="preserve"> qualification.</w:t>
            </w:r>
          </w:p>
          <w:p w:rsidR="008746D5" w:rsidRPr="005919B0" w:rsidRDefault="008746D5" w:rsidP="005919B0">
            <w:pPr>
              <w:shd w:val="clear" w:color="auto" w:fill="FFFFFF"/>
              <w:ind w:left="-118"/>
              <w:rPr>
                <w:color w:val="4F81BD"/>
              </w:rPr>
            </w:pPr>
            <w:r w:rsidRPr="005919B0">
              <w:rPr>
                <w:color w:val="4F81BD"/>
              </w:rPr>
              <w:t xml:space="preserve"> </w:t>
            </w:r>
          </w:p>
          <w:p w:rsidR="008746D5" w:rsidRPr="005919B0" w:rsidRDefault="008746D5" w:rsidP="005919B0">
            <w:pPr>
              <w:shd w:val="clear" w:color="auto" w:fill="FFFFFF"/>
              <w:ind w:left="-118"/>
              <w:rPr>
                <w:color w:val="4F81BD"/>
              </w:rPr>
            </w:pPr>
            <w:r w:rsidRPr="005919B0">
              <w:rPr>
                <w:color w:val="4F81BD"/>
              </w:rPr>
              <w:t xml:space="preserve">    Curriculum specifications for each subject will be provided by the NCCA.</w:t>
            </w:r>
          </w:p>
          <w:p w:rsidR="008746D5" w:rsidRPr="005919B0" w:rsidRDefault="008746D5" w:rsidP="005919B0">
            <w:pPr>
              <w:shd w:val="clear" w:color="auto" w:fill="FFFFFF"/>
              <w:ind w:left="-118"/>
              <w:rPr>
                <w:color w:val="4F81BD"/>
              </w:rPr>
            </w:pPr>
            <w:r w:rsidRPr="005919B0">
              <w:rPr>
                <w:color w:val="4F81BD"/>
              </w:rPr>
              <w:t xml:space="preserve"> </w:t>
            </w:r>
          </w:p>
          <w:p w:rsidR="008746D5" w:rsidRPr="005919B0" w:rsidRDefault="008746D5" w:rsidP="005919B0">
            <w:pPr>
              <w:shd w:val="clear" w:color="auto" w:fill="FFFFFF"/>
              <w:tabs>
                <w:tab w:val="left" w:pos="175"/>
              </w:tabs>
              <w:ind w:left="-118"/>
              <w:rPr>
                <w:color w:val="4F81BD"/>
              </w:rPr>
            </w:pPr>
            <w:r w:rsidRPr="005919B0">
              <w:rPr>
                <w:color w:val="4F81BD"/>
              </w:rPr>
              <w:t xml:space="preserve">    The syllabus for each subject will be outcomes-based  and, in most cases,  </w:t>
            </w:r>
          </w:p>
          <w:p w:rsidR="008746D5" w:rsidRPr="005919B0" w:rsidRDefault="008746D5" w:rsidP="005919B0">
            <w:pPr>
              <w:shd w:val="clear" w:color="auto" w:fill="FFFFFF"/>
              <w:tabs>
                <w:tab w:val="left" w:pos="175"/>
              </w:tabs>
              <w:ind w:left="-118"/>
              <w:rPr>
                <w:color w:val="4F81BD"/>
              </w:rPr>
            </w:pPr>
            <w:r w:rsidRPr="005919B0">
              <w:rPr>
                <w:color w:val="4F81BD"/>
              </w:rPr>
              <w:t xml:space="preserve">    </w:t>
            </w:r>
            <w:proofErr w:type="gramStart"/>
            <w:r w:rsidRPr="005919B0">
              <w:rPr>
                <w:color w:val="4F81BD"/>
              </w:rPr>
              <w:t>designed</w:t>
            </w:r>
            <w:proofErr w:type="gramEnd"/>
            <w:r w:rsidRPr="005919B0">
              <w:rPr>
                <w:color w:val="4F81BD"/>
              </w:rPr>
              <w:t xml:space="preserve"> at a common level.</w:t>
            </w:r>
          </w:p>
          <w:p w:rsidR="008746D5" w:rsidRPr="008A5BFB" w:rsidRDefault="008746D5" w:rsidP="008A5BFB">
            <w:pPr>
              <w:ind w:left="-118"/>
              <w:rPr>
                <w:i/>
              </w:rPr>
            </w:pPr>
          </w:p>
          <w:p w:rsidR="008746D5" w:rsidRPr="005919B0" w:rsidRDefault="008746D5" w:rsidP="008A5BFB">
            <w:pPr>
              <w:ind w:left="-118"/>
              <w:rPr>
                <w:color w:val="4F81BD"/>
              </w:rPr>
            </w:pPr>
            <w:r>
              <w:lastRenderedPageBreak/>
              <w:t xml:space="preserve">    </w:t>
            </w:r>
            <w:r w:rsidRPr="005919B0">
              <w:rPr>
                <w:color w:val="4F81BD"/>
              </w:rPr>
              <w:t>Most subjects will be less extensive and detailed than at present.</w:t>
            </w:r>
          </w:p>
          <w:p w:rsidR="008746D5" w:rsidRPr="005919B0" w:rsidRDefault="008746D5" w:rsidP="008A5BFB">
            <w:pPr>
              <w:ind w:left="-118"/>
              <w:rPr>
                <w:color w:val="4F81BD"/>
              </w:rPr>
            </w:pPr>
          </w:p>
          <w:p w:rsidR="008746D5" w:rsidRPr="005919B0" w:rsidRDefault="008746D5" w:rsidP="008A5BFB">
            <w:pPr>
              <w:ind w:left="-118"/>
              <w:rPr>
                <w:color w:val="4F81BD"/>
              </w:rPr>
            </w:pPr>
            <w:r w:rsidRPr="005919B0">
              <w:rPr>
                <w:color w:val="4F81BD"/>
              </w:rPr>
              <w:t xml:space="preserve">    The time allocation will be 240 hours for English, Irish and Mathematics and 200 </w:t>
            </w:r>
          </w:p>
          <w:p w:rsidR="008746D5" w:rsidRPr="005919B0" w:rsidRDefault="008746D5" w:rsidP="008A5BFB">
            <w:pPr>
              <w:ind w:left="-118"/>
              <w:rPr>
                <w:color w:val="4F81BD"/>
              </w:rPr>
            </w:pPr>
            <w:r w:rsidRPr="005919B0">
              <w:rPr>
                <w:color w:val="4F81BD"/>
              </w:rPr>
              <w:t xml:space="preserve">    </w:t>
            </w:r>
            <w:proofErr w:type="gramStart"/>
            <w:r w:rsidRPr="005919B0">
              <w:rPr>
                <w:color w:val="4F81BD"/>
              </w:rPr>
              <w:t>hours</w:t>
            </w:r>
            <w:proofErr w:type="gramEnd"/>
            <w:r w:rsidRPr="005919B0">
              <w:rPr>
                <w:color w:val="4F81BD"/>
              </w:rPr>
              <w:t xml:space="preserve"> for all other subjects.</w:t>
            </w:r>
          </w:p>
          <w:p w:rsidR="008746D5" w:rsidRPr="005919B0" w:rsidRDefault="008746D5" w:rsidP="008A5BFB">
            <w:pPr>
              <w:ind w:left="-118"/>
              <w:rPr>
                <w:color w:val="4F81BD"/>
              </w:rPr>
            </w:pPr>
          </w:p>
          <w:p w:rsidR="008746D5" w:rsidRPr="005919B0" w:rsidRDefault="008746D5" w:rsidP="008A5BFB">
            <w:pPr>
              <w:ind w:left="-118"/>
              <w:rPr>
                <w:color w:val="4F81BD"/>
              </w:rPr>
            </w:pPr>
            <w:r w:rsidRPr="005919B0">
              <w:rPr>
                <w:color w:val="4F81BD"/>
              </w:rPr>
              <w:t xml:space="preserve">     Subjects will be assessed for qualification purposes through an  externally marked </w:t>
            </w:r>
          </w:p>
          <w:p w:rsidR="008746D5" w:rsidRPr="005919B0" w:rsidRDefault="008746D5" w:rsidP="008A5BFB">
            <w:pPr>
              <w:ind w:left="-118"/>
              <w:rPr>
                <w:color w:val="4F81BD"/>
              </w:rPr>
            </w:pPr>
            <w:r w:rsidRPr="005919B0">
              <w:rPr>
                <w:color w:val="4F81BD"/>
              </w:rPr>
              <w:t xml:space="preserve">     </w:t>
            </w:r>
            <w:proofErr w:type="gramStart"/>
            <w:r w:rsidRPr="005919B0">
              <w:rPr>
                <w:color w:val="4F81BD"/>
              </w:rPr>
              <w:t>terminal</w:t>
            </w:r>
            <w:proofErr w:type="gramEnd"/>
            <w:r w:rsidRPr="005919B0">
              <w:rPr>
                <w:color w:val="4F81BD"/>
              </w:rPr>
              <w:t xml:space="preserve"> exam and a school based portfolio which will vary across subjects.   </w:t>
            </w:r>
          </w:p>
          <w:p w:rsidR="008746D5" w:rsidRPr="005919B0" w:rsidRDefault="008746D5" w:rsidP="008A5BFB">
            <w:pPr>
              <w:ind w:left="-118"/>
              <w:rPr>
                <w:color w:val="4F81BD"/>
              </w:rPr>
            </w:pPr>
            <w:r w:rsidRPr="005919B0">
              <w:rPr>
                <w:color w:val="4F81BD"/>
              </w:rPr>
              <w:t xml:space="preserve"> </w:t>
            </w:r>
          </w:p>
          <w:p w:rsidR="008746D5" w:rsidRPr="005919B0" w:rsidRDefault="008746D5" w:rsidP="00400B8E">
            <w:pPr>
              <w:rPr>
                <w:color w:val="4F81BD"/>
              </w:rPr>
            </w:pPr>
            <w:r w:rsidRPr="005919B0">
              <w:rPr>
                <w:color w:val="4F81BD"/>
              </w:rPr>
              <w:t xml:space="preserve">   A maximum of eight subjects (8) will be used to obtain a National Certificate of </w:t>
            </w:r>
          </w:p>
          <w:p w:rsidR="008746D5" w:rsidRPr="005919B0" w:rsidRDefault="008746D5" w:rsidP="00400B8E">
            <w:pPr>
              <w:rPr>
                <w:color w:val="4F81BD"/>
              </w:rPr>
            </w:pPr>
            <w:r w:rsidRPr="005919B0">
              <w:rPr>
                <w:color w:val="4F81BD"/>
              </w:rPr>
              <w:t xml:space="preserve">   Junior Cycle Education (Level 3, see note below).  Fewer may be used if</w:t>
            </w:r>
          </w:p>
          <w:p w:rsidR="008746D5" w:rsidRPr="005919B0" w:rsidRDefault="008746D5" w:rsidP="00400B8E">
            <w:pPr>
              <w:rPr>
                <w:color w:val="4F81BD"/>
              </w:rPr>
            </w:pPr>
            <w:r w:rsidRPr="005919B0">
              <w:rPr>
                <w:color w:val="4F81BD"/>
              </w:rPr>
              <w:t xml:space="preserve">   </w:t>
            </w:r>
            <w:proofErr w:type="gramStart"/>
            <w:r w:rsidRPr="005919B0">
              <w:rPr>
                <w:color w:val="4F81BD"/>
              </w:rPr>
              <w:t>combined</w:t>
            </w:r>
            <w:proofErr w:type="gramEnd"/>
            <w:r w:rsidRPr="005919B0">
              <w:rPr>
                <w:color w:val="4F81BD"/>
              </w:rPr>
              <w:t xml:space="preserve"> with short courses.    </w:t>
            </w:r>
          </w:p>
          <w:p w:rsidR="008746D5" w:rsidRDefault="008746D5" w:rsidP="00400B8E"/>
        </w:tc>
      </w:tr>
    </w:tbl>
    <w:p w:rsidR="008746D5" w:rsidRDefault="008746D5" w:rsidP="00A6775D"/>
    <w:p w:rsidR="008746D5" w:rsidRDefault="008746D5" w:rsidP="00A6775D"/>
    <w:p w:rsidR="008746D5" w:rsidRDefault="008746D5" w:rsidP="00A6775D"/>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8746D5" w:rsidTr="005919B0">
        <w:tc>
          <w:tcPr>
            <w:tcW w:w="8363" w:type="dxa"/>
            <w:shd w:val="clear" w:color="F79646" w:fill="auto"/>
          </w:tcPr>
          <w:p w:rsidR="008746D5" w:rsidRPr="008A5BFB" w:rsidRDefault="008746D5" w:rsidP="008A5BFB">
            <w:pPr>
              <w:ind w:left="1080"/>
              <w:rPr>
                <w:b/>
                <w:sz w:val="28"/>
                <w:szCs w:val="28"/>
              </w:rPr>
            </w:pPr>
          </w:p>
          <w:p w:rsidR="008746D5" w:rsidRPr="005919B0" w:rsidRDefault="008746D5" w:rsidP="003F2322">
            <w:pPr>
              <w:ind w:left="725"/>
              <w:jc w:val="center"/>
              <w:rPr>
                <w:b/>
                <w:color w:val="1F497D"/>
                <w:sz w:val="28"/>
                <w:szCs w:val="28"/>
              </w:rPr>
            </w:pPr>
            <w:r w:rsidRPr="005919B0">
              <w:rPr>
                <w:b/>
                <w:color w:val="1F497D"/>
                <w:sz w:val="28"/>
                <w:szCs w:val="28"/>
              </w:rPr>
              <w:t>SHORT COURSES</w:t>
            </w:r>
          </w:p>
          <w:p w:rsidR="008746D5" w:rsidRPr="008A5BFB" w:rsidRDefault="008746D5" w:rsidP="008A5BFB">
            <w:pPr>
              <w:ind w:left="725"/>
              <w:rPr>
                <w:b/>
                <w:sz w:val="28"/>
                <w:szCs w:val="28"/>
              </w:rPr>
            </w:pPr>
          </w:p>
          <w:p w:rsidR="008746D5" w:rsidRPr="005919B0" w:rsidRDefault="008746D5" w:rsidP="008A5BFB">
            <w:pPr>
              <w:ind w:left="242"/>
              <w:rPr>
                <w:color w:val="4F81BD"/>
              </w:rPr>
            </w:pPr>
            <w:r w:rsidRPr="005919B0">
              <w:rPr>
                <w:color w:val="4F81BD"/>
              </w:rPr>
              <w:t>Short Courses will be about half the size of subjects (100 hours).</w:t>
            </w:r>
          </w:p>
          <w:p w:rsidR="008746D5" w:rsidRPr="005919B0" w:rsidRDefault="008746D5" w:rsidP="008A5BFB">
            <w:pPr>
              <w:ind w:left="242"/>
              <w:rPr>
                <w:color w:val="4F81BD"/>
              </w:rPr>
            </w:pPr>
          </w:p>
          <w:p w:rsidR="008746D5" w:rsidRPr="005919B0" w:rsidRDefault="008746D5" w:rsidP="008A5BFB">
            <w:pPr>
              <w:ind w:left="242"/>
              <w:rPr>
                <w:color w:val="4F81BD"/>
              </w:rPr>
            </w:pPr>
            <w:r w:rsidRPr="005919B0">
              <w:rPr>
                <w:color w:val="4F81BD"/>
              </w:rPr>
              <w:t>They will be based on a particular focus or area of competence.</w:t>
            </w:r>
          </w:p>
          <w:p w:rsidR="008746D5" w:rsidRPr="005919B0" w:rsidRDefault="008746D5" w:rsidP="008A5BFB">
            <w:pPr>
              <w:ind w:left="242"/>
              <w:rPr>
                <w:color w:val="4F81BD"/>
              </w:rPr>
            </w:pPr>
          </w:p>
          <w:p w:rsidR="008746D5" w:rsidRPr="005919B0" w:rsidRDefault="008746D5" w:rsidP="008A5BFB">
            <w:pPr>
              <w:ind w:left="242"/>
              <w:rPr>
                <w:color w:val="4F81BD"/>
              </w:rPr>
            </w:pPr>
            <w:r w:rsidRPr="005919B0">
              <w:rPr>
                <w:color w:val="4F81BD"/>
              </w:rPr>
              <w:t>The NCCA will produce specifications for six courses.</w:t>
            </w:r>
          </w:p>
          <w:p w:rsidR="008746D5" w:rsidRPr="005919B0" w:rsidRDefault="008746D5" w:rsidP="008A5BFB">
            <w:pPr>
              <w:ind w:left="242"/>
              <w:rPr>
                <w:color w:val="4F81BD"/>
              </w:rPr>
            </w:pPr>
          </w:p>
          <w:p w:rsidR="008746D5" w:rsidRPr="005919B0" w:rsidRDefault="008746D5" w:rsidP="008A5BFB">
            <w:pPr>
              <w:ind w:left="242"/>
              <w:rPr>
                <w:color w:val="4F81BD"/>
              </w:rPr>
            </w:pPr>
            <w:r w:rsidRPr="005919B0">
              <w:rPr>
                <w:color w:val="4F81BD"/>
              </w:rPr>
              <w:t>Schools will be able to develop their own courses using a template designed by the NCCA.</w:t>
            </w:r>
          </w:p>
          <w:p w:rsidR="008746D5" w:rsidRPr="005919B0" w:rsidRDefault="008746D5" w:rsidP="008A5BFB">
            <w:pPr>
              <w:ind w:left="242"/>
              <w:rPr>
                <w:color w:val="4F81BD"/>
              </w:rPr>
            </w:pPr>
          </w:p>
          <w:p w:rsidR="008746D5" w:rsidRPr="005919B0" w:rsidRDefault="008746D5" w:rsidP="008A5BFB">
            <w:pPr>
              <w:ind w:left="242"/>
              <w:rPr>
                <w:color w:val="4F81BD"/>
              </w:rPr>
            </w:pPr>
            <w:r w:rsidRPr="005919B0">
              <w:rPr>
                <w:color w:val="4F81BD"/>
              </w:rPr>
              <w:t xml:space="preserve">Schools will be able to develop short courses by themselves or in cooperation with others. </w:t>
            </w:r>
          </w:p>
          <w:p w:rsidR="008746D5" w:rsidRPr="005919B0" w:rsidRDefault="008746D5" w:rsidP="008A5BFB">
            <w:pPr>
              <w:ind w:left="242"/>
              <w:rPr>
                <w:color w:val="4F81BD"/>
              </w:rPr>
            </w:pPr>
          </w:p>
          <w:p w:rsidR="008746D5" w:rsidRPr="005919B0" w:rsidRDefault="008746D5" w:rsidP="008A5BFB">
            <w:pPr>
              <w:ind w:left="242"/>
              <w:rPr>
                <w:color w:val="4F81BD"/>
              </w:rPr>
            </w:pPr>
            <w:r w:rsidRPr="005919B0">
              <w:rPr>
                <w:color w:val="4F81BD"/>
              </w:rPr>
              <w:t>Short courses will be outcomes-based and assessed at school level within agreed national guidelines.</w:t>
            </w:r>
          </w:p>
          <w:p w:rsidR="008746D5" w:rsidRPr="005919B0" w:rsidRDefault="008746D5" w:rsidP="008A5BFB">
            <w:pPr>
              <w:ind w:left="242"/>
              <w:rPr>
                <w:color w:val="4F81BD"/>
              </w:rPr>
            </w:pPr>
          </w:p>
          <w:p w:rsidR="008746D5" w:rsidRPr="005919B0" w:rsidRDefault="008746D5" w:rsidP="008A5BFB">
            <w:pPr>
              <w:ind w:left="242"/>
              <w:rPr>
                <w:color w:val="4F81BD"/>
              </w:rPr>
            </w:pPr>
            <w:r w:rsidRPr="005919B0">
              <w:rPr>
                <w:color w:val="4F81BD"/>
              </w:rPr>
              <w:t xml:space="preserve">Up to 25% of the National Certificate of Junior Cycle Education (Level 3, see note below) can be made up of short courses. </w:t>
            </w:r>
          </w:p>
          <w:p w:rsidR="008746D5" w:rsidRPr="008A5BFB" w:rsidRDefault="008746D5" w:rsidP="008A5BFB">
            <w:pPr>
              <w:ind w:left="1080"/>
              <w:rPr>
                <w:i/>
              </w:rPr>
            </w:pPr>
          </w:p>
        </w:tc>
      </w:tr>
    </w:tbl>
    <w:p w:rsidR="008746D5" w:rsidRDefault="008746D5" w:rsidP="00A6775D">
      <w:pPr>
        <w:ind w:left="1080"/>
      </w:pPr>
    </w:p>
    <w:p w:rsidR="008746D5" w:rsidRDefault="008746D5" w:rsidP="00A6775D">
      <w:pPr>
        <w:ind w:left="1080"/>
      </w:pPr>
    </w:p>
    <w:p w:rsidR="008746D5" w:rsidRPr="00A6775D" w:rsidRDefault="008746D5" w:rsidP="00A6775D">
      <w:pPr>
        <w:ind w:left="108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8746D5" w:rsidTr="005919B0">
        <w:tc>
          <w:tcPr>
            <w:tcW w:w="8363" w:type="dxa"/>
            <w:shd w:val="clear" w:color="F79646" w:fill="auto"/>
          </w:tcPr>
          <w:p w:rsidR="008746D5" w:rsidRPr="008A5BFB" w:rsidRDefault="008746D5" w:rsidP="00A6775D">
            <w:pPr>
              <w:rPr>
                <w:b/>
                <w:sz w:val="28"/>
                <w:szCs w:val="28"/>
              </w:rPr>
            </w:pPr>
          </w:p>
          <w:p w:rsidR="008746D5" w:rsidRPr="005919B0" w:rsidRDefault="008746D5" w:rsidP="000039A1">
            <w:pPr>
              <w:jc w:val="center"/>
              <w:rPr>
                <w:b/>
                <w:color w:val="1F497D"/>
                <w:sz w:val="28"/>
                <w:szCs w:val="28"/>
              </w:rPr>
            </w:pPr>
            <w:r w:rsidRPr="005919B0">
              <w:rPr>
                <w:b/>
                <w:color w:val="1F497D"/>
                <w:sz w:val="28"/>
                <w:szCs w:val="28"/>
              </w:rPr>
              <w:t>PRIORITY LEARNING UNITS (PLUs)</w:t>
            </w:r>
          </w:p>
          <w:p w:rsidR="008746D5" w:rsidRPr="005919B0" w:rsidRDefault="008746D5" w:rsidP="000039A1">
            <w:pPr>
              <w:rPr>
                <w:color w:val="4F81BD"/>
              </w:rPr>
            </w:pPr>
            <w:r w:rsidRPr="008A5BFB">
              <w:rPr>
                <w:b/>
                <w:sz w:val="28"/>
                <w:szCs w:val="28"/>
              </w:rPr>
              <w:t xml:space="preserve">    </w:t>
            </w:r>
          </w:p>
          <w:p w:rsidR="008746D5" w:rsidRPr="005919B0" w:rsidRDefault="008746D5" w:rsidP="008A5BFB">
            <w:pPr>
              <w:ind w:left="252"/>
              <w:rPr>
                <w:color w:val="4F81BD"/>
              </w:rPr>
            </w:pPr>
            <w:r w:rsidRPr="005919B0">
              <w:rPr>
                <w:color w:val="4F81BD"/>
              </w:rPr>
              <w:t xml:space="preserve">PLUs will address special learning needs. </w:t>
            </w:r>
          </w:p>
          <w:p w:rsidR="008746D5" w:rsidRPr="005919B0" w:rsidRDefault="008746D5" w:rsidP="008A5BFB">
            <w:pPr>
              <w:ind w:left="252"/>
              <w:rPr>
                <w:color w:val="4F81BD"/>
              </w:rPr>
            </w:pPr>
          </w:p>
          <w:p w:rsidR="008746D5" w:rsidRPr="005919B0" w:rsidRDefault="008746D5" w:rsidP="008A5BFB">
            <w:pPr>
              <w:ind w:left="252"/>
              <w:rPr>
                <w:color w:val="4F81BD"/>
              </w:rPr>
            </w:pPr>
            <w:r w:rsidRPr="005919B0">
              <w:rPr>
                <w:color w:val="4F81BD"/>
              </w:rPr>
              <w:t xml:space="preserve">They will include areas such as communication and literacy, numeracy, personal care, living in a community, preparing for working life. </w:t>
            </w:r>
          </w:p>
          <w:p w:rsidR="008746D5" w:rsidRPr="005919B0" w:rsidRDefault="008746D5" w:rsidP="008A5BFB">
            <w:pPr>
              <w:ind w:left="252"/>
              <w:rPr>
                <w:color w:val="4F81BD"/>
              </w:rPr>
            </w:pPr>
          </w:p>
          <w:p w:rsidR="008746D5" w:rsidRPr="005919B0" w:rsidRDefault="008746D5" w:rsidP="008A5BFB">
            <w:pPr>
              <w:ind w:left="252"/>
              <w:rPr>
                <w:color w:val="4F81BD"/>
              </w:rPr>
            </w:pPr>
            <w:r w:rsidRPr="005919B0">
              <w:rPr>
                <w:color w:val="4F81BD"/>
              </w:rPr>
              <w:t>The NCCA will provide specifications for each PLU and a toolkit for their use.</w:t>
            </w:r>
          </w:p>
          <w:p w:rsidR="008746D5" w:rsidRDefault="008746D5" w:rsidP="008A5BFB">
            <w:pPr>
              <w:ind w:left="252"/>
            </w:pPr>
            <w:r>
              <w:t xml:space="preserve"> </w:t>
            </w:r>
          </w:p>
          <w:p w:rsidR="008746D5" w:rsidRPr="005919B0" w:rsidRDefault="008746D5" w:rsidP="008A5BFB">
            <w:pPr>
              <w:ind w:left="252"/>
              <w:rPr>
                <w:color w:val="4F81BD"/>
              </w:rPr>
            </w:pPr>
            <w:r w:rsidRPr="005919B0">
              <w:rPr>
                <w:color w:val="4F81BD"/>
              </w:rPr>
              <w:lastRenderedPageBreak/>
              <w:t xml:space="preserve">The time to be allocated to each PLU will be around 250 hours. </w:t>
            </w:r>
          </w:p>
          <w:p w:rsidR="008746D5" w:rsidRPr="005919B0" w:rsidRDefault="008746D5" w:rsidP="008A5BFB">
            <w:pPr>
              <w:ind w:left="252"/>
              <w:rPr>
                <w:color w:val="4F81BD"/>
              </w:rPr>
            </w:pPr>
            <w:r w:rsidRPr="005919B0">
              <w:rPr>
                <w:color w:val="4F81BD"/>
              </w:rPr>
              <w:t xml:space="preserve"> </w:t>
            </w:r>
          </w:p>
          <w:p w:rsidR="008746D5" w:rsidRPr="005919B0" w:rsidRDefault="008746D5" w:rsidP="008A5BFB">
            <w:pPr>
              <w:ind w:left="252"/>
              <w:rPr>
                <w:color w:val="4F81BD"/>
              </w:rPr>
            </w:pPr>
            <w:r w:rsidRPr="005919B0">
              <w:rPr>
                <w:color w:val="4F81BD"/>
              </w:rPr>
              <w:t xml:space="preserve">Students will be able to combine PLUs with two short courses to obtain a National Certificate of Junior Cycle Education (Level 2, see note below).   </w:t>
            </w:r>
          </w:p>
          <w:p w:rsidR="008746D5" w:rsidRDefault="008746D5" w:rsidP="00A6775D"/>
        </w:tc>
      </w:tr>
    </w:tbl>
    <w:p w:rsidR="008746D5" w:rsidRDefault="008746D5" w:rsidP="00A6775D">
      <w:pPr>
        <w:ind w:left="1080"/>
      </w:pPr>
    </w:p>
    <w:p w:rsidR="008746D5" w:rsidRDefault="008746D5" w:rsidP="00A6775D">
      <w:pPr>
        <w:ind w:left="1080"/>
      </w:pPr>
    </w:p>
    <w:p w:rsidR="008746D5" w:rsidRDefault="008746D5" w:rsidP="00A6775D">
      <w:pPr>
        <w:ind w:left="108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3"/>
      </w:tblGrid>
      <w:tr w:rsidR="008746D5" w:rsidTr="005919B0">
        <w:tc>
          <w:tcPr>
            <w:tcW w:w="8363" w:type="dxa"/>
            <w:shd w:val="clear" w:color="F79646" w:fill="auto"/>
          </w:tcPr>
          <w:p w:rsidR="008746D5" w:rsidRPr="008A5BFB" w:rsidRDefault="008746D5" w:rsidP="006106B0">
            <w:pPr>
              <w:rPr>
                <w:b/>
                <w:sz w:val="28"/>
                <w:szCs w:val="28"/>
              </w:rPr>
            </w:pPr>
          </w:p>
          <w:p w:rsidR="008746D5" w:rsidRPr="005919B0" w:rsidRDefault="008746D5" w:rsidP="000039A1">
            <w:pPr>
              <w:jc w:val="center"/>
              <w:rPr>
                <w:b/>
                <w:color w:val="1F497D"/>
                <w:sz w:val="28"/>
                <w:szCs w:val="28"/>
              </w:rPr>
            </w:pPr>
            <w:r w:rsidRPr="005919B0">
              <w:rPr>
                <w:b/>
                <w:color w:val="1F497D"/>
                <w:sz w:val="28"/>
                <w:szCs w:val="28"/>
              </w:rPr>
              <w:t>KEY SKILLS</w:t>
            </w:r>
          </w:p>
          <w:p w:rsidR="008746D5" w:rsidRPr="008A5BFB" w:rsidRDefault="008746D5" w:rsidP="006106B0">
            <w:pPr>
              <w:rPr>
                <w:b/>
                <w:sz w:val="28"/>
                <w:szCs w:val="28"/>
              </w:rPr>
            </w:pPr>
          </w:p>
          <w:p w:rsidR="008746D5" w:rsidRPr="005919B0" w:rsidRDefault="008746D5" w:rsidP="008A5BFB">
            <w:pPr>
              <w:ind w:left="360"/>
              <w:rPr>
                <w:color w:val="4F81BD"/>
              </w:rPr>
            </w:pPr>
            <w:r w:rsidRPr="005919B0">
              <w:rPr>
                <w:color w:val="4F81BD"/>
              </w:rPr>
              <w:t>Six key skills will be embedded throughout the curriculum.</w:t>
            </w:r>
          </w:p>
          <w:p w:rsidR="008746D5" w:rsidRPr="005919B0" w:rsidRDefault="008746D5" w:rsidP="008A5BFB">
            <w:pPr>
              <w:ind w:left="360"/>
              <w:rPr>
                <w:color w:val="4F81BD"/>
              </w:rPr>
            </w:pPr>
          </w:p>
          <w:p w:rsidR="008746D5" w:rsidRPr="005919B0" w:rsidRDefault="008746D5" w:rsidP="008A5BFB">
            <w:pPr>
              <w:ind w:left="360"/>
              <w:rPr>
                <w:color w:val="4F81BD"/>
              </w:rPr>
            </w:pPr>
            <w:r w:rsidRPr="005919B0">
              <w:rPr>
                <w:color w:val="4F81BD"/>
              </w:rPr>
              <w:t xml:space="preserve">Key skills include - managing myself, staying well, communicating, being creative, </w:t>
            </w:r>
            <w:proofErr w:type="gramStart"/>
            <w:r w:rsidRPr="005919B0">
              <w:rPr>
                <w:color w:val="4F81BD"/>
              </w:rPr>
              <w:t>working</w:t>
            </w:r>
            <w:proofErr w:type="gramEnd"/>
            <w:r w:rsidRPr="005919B0">
              <w:rPr>
                <w:color w:val="4F81BD"/>
              </w:rPr>
              <w:t xml:space="preserve"> with others, managing information and thinking.</w:t>
            </w:r>
          </w:p>
          <w:p w:rsidR="008746D5" w:rsidRPr="005919B0" w:rsidRDefault="008746D5" w:rsidP="008A5BFB">
            <w:pPr>
              <w:ind w:left="360"/>
              <w:rPr>
                <w:color w:val="4F81BD"/>
              </w:rPr>
            </w:pPr>
          </w:p>
          <w:p w:rsidR="008746D5" w:rsidRPr="005919B0" w:rsidRDefault="008746D5" w:rsidP="008A5BFB">
            <w:pPr>
              <w:ind w:left="360"/>
              <w:rPr>
                <w:color w:val="4F81BD"/>
              </w:rPr>
            </w:pPr>
            <w:r w:rsidRPr="005919B0">
              <w:rPr>
                <w:color w:val="4F81BD"/>
              </w:rPr>
              <w:t>A range of design tools and materials will be available to support teachers.</w:t>
            </w:r>
          </w:p>
          <w:p w:rsidR="008746D5" w:rsidRDefault="008746D5" w:rsidP="006106B0"/>
        </w:tc>
      </w:tr>
    </w:tbl>
    <w:p w:rsidR="008746D5" w:rsidRDefault="008746D5" w:rsidP="006106B0">
      <w:pPr>
        <w:ind w:left="360"/>
      </w:pPr>
    </w:p>
    <w:p w:rsidR="008746D5" w:rsidRDefault="008746D5" w:rsidP="006106B0">
      <w:pPr>
        <w:ind w:left="360"/>
      </w:pPr>
      <w:r w:rsidRPr="00371EEA">
        <w:t xml:space="preserve"> </w:t>
      </w:r>
      <w:r>
        <w:tab/>
      </w:r>
    </w:p>
    <w:p w:rsidR="008746D5" w:rsidRPr="00371EEA" w:rsidRDefault="008746D5" w:rsidP="006106B0">
      <w:pPr>
        <w:ind w:left="360"/>
      </w:pPr>
      <w: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8746D5" w:rsidTr="005919B0">
        <w:tc>
          <w:tcPr>
            <w:tcW w:w="8363" w:type="dxa"/>
            <w:shd w:val="clear" w:color="F79646" w:fill="auto"/>
          </w:tcPr>
          <w:p w:rsidR="008746D5" w:rsidRPr="008A5BFB" w:rsidRDefault="008746D5" w:rsidP="00343EB2">
            <w:pPr>
              <w:rPr>
                <w:b/>
                <w:sz w:val="28"/>
                <w:szCs w:val="28"/>
              </w:rPr>
            </w:pPr>
          </w:p>
          <w:p w:rsidR="008746D5" w:rsidRPr="005919B0" w:rsidRDefault="008746D5" w:rsidP="000039A1">
            <w:pPr>
              <w:jc w:val="center"/>
              <w:rPr>
                <w:b/>
                <w:color w:val="1F497D"/>
                <w:sz w:val="28"/>
                <w:szCs w:val="28"/>
              </w:rPr>
            </w:pPr>
            <w:r w:rsidRPr="008A5BFB">
              <w:rPr>
                <w:b/>
                <w:sz w:val="28"/>
                <w:szCs w:val="28"/>
              </w:rPr>
              <w:t xml:space="preserve">   </w:t>
            </w:r>
            <w:r w:rsidRPr="005919B0">
              <w:rPr>
                <w:b/>
                <w:color w:val="1F497D"/>
                <w:sz w:val="28"/>
                <w:szCs w:val="28"/>
              </w:rPr>
              <w:t>LITERACY and NUMERACY</w:t>
            </w:r>
          </w:p>
          <w:p w:rsidR="008746D5" w:rsidRPr="005919B0" w:rsidRDefault="008746D5" w:rsidP="00343EB2">
            <w:pPr>
              <w:rPr>
                <w:b/>
                <w:color w:val="4F81BD"/>
                <w:sz w:val="28"/>
                <w:szCs w:val="28"/>
              </w:rPr>
            </w:pPr>
          </w:p>
          <w:p w:rsidR="008746D5" w:rsidRPr="005919B0" w:rsidRDefault="008746D5" w:rsidP="008A5BFB">
            <w:pPr>
              <w:ind w:left="360"/>
              <w:rPr>
                <w:color w:val="4F81BD"/>
              </w:rPr>
            </w:pPr>
            <w:r w:rsidRPr="005919B0">
              <w:rPr>
                <w:color w:val="4F81BD"/>
              </w:rPr>
              <w:t xml:space="preserve">Literacy and numeracy skills will be integrated throughout the curriculum. </w:t>
            </w:r>
          </w:p>
          <w:p w:rsidR="008746D5" w:rsidRPr="005919B0" w:rsidRDefault="008746D5" w:rsidP="008A5BFB">
            <w:pPr>
              <w:ind w:left="360"/>
              <w:rPr>
                <w:color w:val="4F81BD"/>
              </w:rPr>
            </w:pPr>
          </w:p>
          <w:p w:rsidR="008746D5" w:rsidRPr="005919B0" w:rsidRDefault="008746D5" w:rsidP="008A5BFB">
            <w:pPr>
              <w:ind w:left="360"/>
              <w:rPr>
                <w:color w:val="4F81BD"/>
              </w:rPr>
            </w:pPr>
            <w:r w:rsidRPr="005919B0">
              <w:rPr>
                <w:color w:val="4F81BD"/>
              </w:rPr>
              <w:t>The new specifications for subjects and short courses will provide space and opportunity for engagement with literacy and numeracy.</w:t>
            </w:r>
          </w:p>
          <w:p w:rsidR="008746D5" w:rsidRDefault="008746D5" w:rsidP="006106B0"/>
        </w:tc>
      </w:tr>
    </w:tbl>
    <w:p w:rsidR="008746D5" w:rsidRPr="00371EEA" w:rsidRDefault="008746D5" w:rsidP="006106B0">
      <w:pPr>
        <w:ind w:left="360"/>
      </w:pPr>
    </w:p>
    <w:p w:rsidR="008746D5" w:rsidRDefault="008746D5" w:rsidP="00A6775D">
      <w:pPr>
        <w:ind w:left="360"/>
      </w:pPr>
      <w:r w:rsidRPr="00371EEA">
        <w:t xml:space="preserve">  </w:t>
      </w:r>
    </w:p>
    <w:p w:rsidR="008746D5" w:rsidRPr="00184C81" w:rsidRDefault="008746D5" w:rsidP="00A6775D">
      <w:pPr>
        <w:numPr>
          <w:ilvl w:val="2"/>
          <w:numId w:val="13"/>
        </w:numPr>
        <w:tabs>
          <w:tab w:val="clear" w:pos="2160"/>
          <w:tab w:val="num" w:pos="720"/>
        </w:tabs>
        <w:ind w:left="720"/>
        <w:rPr>
          <w:color w:val="4F81BD"/>
        </w:rPr>
      </w:pPr>
      <w:r w:rsidRPr="00184C81">
        <w:rPr>
          <w:color w:val="4F81BD"/>
        </w:rPr>
        <w:t xml:space="preserve">Specifications for subjects, short courses and PLUs will encompass on-going classroom assessment and assessment for national qualifications.  </w:t>
      </w:r>
    </w:p>
    <w:p w:rsidR="008746D5" w:rsidRPr="00184C81" w:rsidRDefault="008746D5" w:rsidP="00A6775D">
      <w:pPr>
        <w:rPr>
          <w:color w:val="4F81BD"/>
        </w:rPr>
      </w:pPr>
    </w:p>
    <w:p w:rsidR="008746D5" w:rsidRPr="00184C81" w:rsidRDefault="008746D5" w:rsidP="00A6775D">
      <w:pPr>
        <w:numPr>
          <w:ilvl w:val="2"/>
          <w:numId w:val="13"/>
        </w:numPr>
        <w:tabs>
          <w:tab w:val="clear" w:pos="2160"/>
          <w:tab w:val="num" w:pos="720"/>
        </w:tabs>
        <w:ind w:left="720"/>
        <w:rPr>
          <w:color w:val="4F81BD"/>
        </w:rPr>
      </w:pPr>
      <w:r w:rsidRPr="00184C81">
        <w:rPr>
          <w:color w:val="4F81BD"/>
        </w:rPr>
        <w:t xml:space="preserve">Two national qualifications will be available. </w:t>
      </w:r>
    </w:p>
    <w:p w:rsidR="008746D5" w:rsidRPr="00184C81" w:rsidRDefault="008746D5" w:rsidP="003F2322">
      <w:pPr>
        <w:rPr>
          <w:color w:val="4F81BD"/>
        </w:rPr>
      </w:pPr>
    </w:p>
    <w:p w:rsidR="008746D5" w:rsidRDefault="008746D5" w:rsidP="003F2322"/>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8746D5" w:rsidTr="005919B0">
        <w:tc>
          <w:tcPr>
            <w:tcW w:w="8414" w:type="dxa"/>
            <w:shd w:val="clear" w:color="auto" w:fill="FFFFFF"/>
          </w:tcPr>
          <w:p w:rsidR="008746D5" w:rsidRPr="00DF132D" w:rsidRDefault="008746D5" w:rsidP="00DF132D">
            <w:pPr>
              <w:ind w:left="360"/>
              <w:jc w:val="center"/>
              <w:rPr>
                <w:b/>
              </w:rPr>
            </w:pPr>
          </w:p>
          <w:p w:rsidR="008746D5" w:rsidRPr="005919B0" w:rsidRDefault="008746D5" w:rsidP="00DF132D">
            <w:pPr>
              <w:ind w:left="360"/>
              <w:jc w:val="center"/>
              <w:rPr>
                <w:b/>
                <w:color w:val="1F497D"/>
              </w:rPr>
            </w:pPr>
            <w:r w:rsidRPr="005919B0">
              <w:rPr>
                <w:b/>
                <w:color w:val="1F497D"/>
              </w:rPr>
              <w:t>QUALIFICATIONS</w:t>
            </w:r>
          </w:p>
          <w:p w:rsidR="008746D5" w:rsidRPr="005919B0" w:rsidRDefault="008746D5" w:rsidP="00DF132D">
            <w:pPr>
              <w:ind w:left="360"/>
              <w:rPr>
                <w:color w:val="4F81BD"/>
              </w:rPr>
            </w:pPr>
          </w:p>
          <w:p w:rsidR="008746D5" w:rsidRPr="005919B0" w:rsidRDefault="008746D5" w:rsidP="00DF132D">
            <w:pPr>
              <w:ind w:left="360"/>
              <w:rPr>
                <w:color w:val="4F81BD"/>
              </w:rPr>
            </w:pPr>
            <w:r w:rsidRPr="005919B0">
              <w:rPr>
                <w:color w:val="4F81BD"/>
              </w:rPr>
              <w:t xml:space="preserve">A National Certificate of Junior Cycle Education (Level 3). </w:t>
            </w:r>
          </w:p>
          <w:p w:rsidR="008746D5" w:rsidRPr="005919B0" w:rsidRDefault="008746D5" w:rsidP="00DF132D">
            <w:pPr>
              <w:ind w:left="360"/>
              <w:rPr>
                <w:color w:val="4F81BD"/>
              </w:rPr>
            </w:pPr>
          </w:p>
          <w:p w:rsidR="008746D5" w:rsidRPr="005919B0" w:rsidRDefault="008746D5" w:rsidP="00DF132D">
            <w:pPr>
              <w:ind w:left="360"/>
              <w:rPr>
                <w:color w:val="4F81BD"/>
              </w:rPr>
            </w:pPr>
            <w:r w:rsidRPr="005919B0">
              <w:rPr>
                <w:color w:val="4F81BD"/>
              </w:rPr>
              <w:t xml:space="preserve">A National Certificate of Junior Cycle Education (Level 2). </w:t>
            </w:r>
          </w:p>
          <w:p w:rsidR="008746D5" w:rsidRPr="005919B0" w:rsidRDefault="008746D5" w:rsidP="009F5715">
            <w:pPr>
              <w:rPr>
                <w:color w:val="4F81BD"/>
              </w:rPr>
            </w:pPr>
            <w:r w:rsidRPr="005919B0">
              <w:rPr>
                <w:color w:val="4F81BD"/>
              </w:rPr>
              <w:t xml:space="preserve">      </w:t>
            </w:r>
          </w:p>
          <w:p w:rsidR="008746D5" w:rsidRPr="00DF132D" w:rsidRDefault="008746D5" w:rsidP="005919B0">
            <w:r w:rsidRPr="005919B0">
              <w:rPr>
                <w:color w:val="4F81BD"/>
                <w:sz w:val="22"/>
                <w:szCs w:val="22"/>
              </w:rPr>
              <w:t xml:space="preserve">Level 2 and Level 3 relate to levels of learning as set out in the National Framework of Qualifications which has ten levels (see </w:t>
            </w:r>
            <w:hyperlink r:id="rId8" w:history="1">
              <w:r w:rsidRPr="005919B0">
                <w:rPr>
                  <w:rStyle w:val="Hyperlink"/>
                  <w:color w:val="4F81BD"/>
                  <w:sz w:val="22"/>
                  <w:szCs w:val="22"/>
                </w:rPr>
                <w:t>www.nqf.ie</w:t>
              </w:r>
            </w:hyperlink>
            <w:r w:rsidRPr="005919B0">
              <w:rPr>
                <w:color w:val="4F81BD"/>
                <w:sz w:val="22"/>
                <w:szCs w:val="22"/>
              </w:rPr>
              <w:t xml:space="preserve"> or </w:t>
            </w:r>
            <w:hyperlink r:id="rId9" w:history="1">
              <w:r w:rsidRPr="005919B0">
                <w:rPr>
                  <w:rStyle w:val="Hyperlink"/>
                  <w:color w:val="4F81BD"/>
                  <w:sz w:val="22"/>
                  <w:szCs w:val="22"/>
                </w:rPr>
                <w:t>www.nqai.ie</w:t>
              </w:r>
            </w:hyperlink>
            <w:r w:rsidRPr="005919B0">
              <w:rPr>
                <w:color w:val="4F81BD"/>
                <w:sz w:val="22"/>
                <w:szCs w:val="22"/>
              </w:rPr>
              <w:t>).  The current junior certificate is placed at Level 3 on the framework. The new Level 2 qualification is intended to meet the needs of those who have special learning needs, for whom a qualification at Level 3 may prove too challenging.</w:t>
            </w:r>
            <w:r w:rsidRPr="00DF132D">
              <w:rPr>
                <w:sz w:val="22"/>
                <w:szCs w:val="22"/>
              </w:rPr>
              <w:t xml:space="preserve"> </w:t>
            </w:r>
          </w:p>
        </w:tc>
      </w:tr>
    </w:tbl>
    <w:p w:rsidR="008746D5" w:rsidRDefault="008746D5" w:rsidP="003F2322">
      <w:pPr>
        <w:ind w:left="360"/>
      </w:pPr>
    </w:p>
    <w:p w:rsidR="008746D5" w:rsidRDefault="008746D5" w:rsidP="003F2322">
      <w:pPr>
        <w:ind w:left="360"/>
      </w:pPr>
    </w:p>
    <w:p w:rsidR="008746D5" w:rsidRPr="00184C81" w:rsidRDefault="008746D5" w:rsidP="003F2322">
      <w:pPr>
        <w:numPr>
          <w:ilvl w:val="0"/>
          <w:numId w:val="18"/>
        </w:numPr>
        <w:rPr>
          <w:color w:val="4F81BD"/>
        </w:rPr>
      </w:pPr>
      <w:r w:rsidRPr="00184C81">
        <w:rPr>
          <w:color w:val="4F81BD"/>
        </w:rPr>
        <w:t>Assessment arrangements will involve a number of elements.</w:t>
      </w:r>
    </w:p>
    <w:p w:rsidR="008746D5" w:rsidRPr="00184C81" w:rsidRDefault="008746D5" w:rsidP="003F2322">
      <w:pPr>
        <w:ind w:left="360"/>
        <w:rPr>
          <w:color w:val="4F81BD"/>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8746D5" w:rsidTr="005919B0">
        <w:tc>
          <w:tcPr>
            <w:tcW w:w="8363" w:type="dxa"/>
            <w:shd w:val="clear" w:color="F79646" w:fill="auto"/>
          </w:tcPr>
          <w:p w:rsidR="008746D5" w:rsidRDefault="008746D5" w:rsidP="00343EB2">
            <w:pPr>
              <w:rPr>
                <w:b/>
                <w:i/>
              </w:rPr>
            </w:pPr>
          </w:p>
          <w:p w:rsidR="008746D5" w:rsidRPr="005919B0" w:rsidRDefault="008746D5" w:rsidP="00343EB2">
            <w:pPr>
              <w:rPr>
                <w:b/>
                <w:i/>
                <w:color w:val="1F497D"/>
              </w:rPr>
            </w:pPr>
            <w:r w:rsidRPr="005919B0">
              <w:rPr>
                <w:b/>
                <w:i/>
                <w:color w:val="1F497D"/>
              </w:rPr>
              <w:t>NATIONAL CERTIFICATE OF JUNIOR CYCLE EDUCATION (LEVEL 3)</w:t>
            </w:r>
          </w:p>
          <w:p w:rsidR="008746D5" w:rsidRPr="008A5BFB" w:rsidRDefault="008746D5" w:rsidP="00343EB2">
            <w:pPr>
              <w:rPr>
                <w:b/>
                <w:i/>
              </w:rPr>
            </w:pPr>
          </w:p>
          <w:p w:rsidR="008746D5" w:rsidRPr="005919B0" w:rsidRDefault="008746D5" w:rsidP="00343EB2">
            <w:pPr>
              <w:rPr>
                <w:color w:val="4F81BD"/>
              </w:rPr>
            </w:pPr>
            <w:r w:rsidRPr="005919B0">
              <w:rPr>
                <w:color w:val="4F81BD"/>
              </w:rPr>
              <w:t xml:space="preserve">Students will present evidence of learning in: </w:t>
            </w:r>
          </w:p>
          <w:p w:rsidR="008746D5" w:rsidRPr="005919B0" w:rsidRDefault="008746D5" w:rsidP="00343EB2">
            <w:pPr>
              <w:rPr>
                <w:color w:val="4F81BD"/>
              </w:rPr>
            </w:pPr>
            <w:r w:rsidRPr="005919B0">
              <w:rPr>
                <w:color w:val="4F81BD"/>
              </w:rPr>
              <w:t xml:space="preserve">                       Eight subjects </w:t>
            </w:r>
            <w:r w:rsidRPr="005919B0">
              <w:rPr>
                <w:b/>
                <w:color w:val="4F81BD"/>
                <w:u w:val="single"/>
              </w:rPr>
              <w:t>or</w:t>
            </w:r>
            <w:r w:rsidRPr="005919B0">
              <w:rPr>
                <w:color w:val="4F81BD"/>
              </w:rPr>
              <w:t xml:space="preserve"> seven subjects and two short courses </w:t>
            </w:r>
          </w:p>
          <w:p w:rsidR="008746D5" w:rsidRPr="005919B0" w:rsidRDefault="008746D5" w:rsidP="00343EB2">
            <w:pPr>
              <w:rPr>
                <w:color w:val="4F81BD"/>
              </w:rPr>
            </w:pPr>
            <w:r w:rsidRPr="005919B0">
              <w:rPr>
                <w:b/>
                <w:color w:val="4F81BD"/>
              </w:rPr>
              <w:t xml:space="preserve">                       </w:t>
            </w:r>
            <w:proofErr w:type="gramStart"/>
            <w:r w:rsidRPr="005919B0">
              <w:rPr>
                <w:b/>
                <w:color w:val="4F81BD"/>
                <w:u w:val="single"/>
              </w:rPr>
              <w:t>or</w:t>
            </w:r>
            <w:proofErr w:type="gramEnd"/>
            <w:r w:rsidRPr="005919B0">
              <w:rPr>
                <w:color w:val="4F81BD"/>
                <w:u w:val="single"/>
              </w:rPr>
              <w:t xml:space="preserve"> </w:t>
            </w:r>
            <w:r w:rsidRPr="005919B0">
              <w:rPr>
                <w:color w:val="4F81BD"/>
              </w:rPr>
              <w:t xml:space="preserve">six subjects and four short courses. </w:t>
            </w:r>
          </w:p>
          <w:p w:rsidR="008746D5" w:rsidRPr="005919B0" w:rsidRDefault="008746D5" w:rsidP="00343EB2">
            <w:pPr>
              <w:rPr>
                <w:color w:val="4F81BD"/>
              </w:rPr>
            </w:pPr>
          </w:p>
          <w:p w:rsidR="008746D5" w:rsidRPr="005919B0" w:rsidRDefault="008746D5" w:rsidP="00343EB2">
            <w:pPr>
              <w:rPr>
                <w:color w:val="4F81BD"/>
              </w:rPr>
            </w:pPr>
            <w:r w:rsidRPr="005919B0">
              <w:rPr>
                <w:color w:val="4F81BD"/>
              </w:rPr>
              <w:t>Evidence of learning must be presented in the subjects English, Irish (except where exemptions apply) and Mathematics.</w:t>
            </w:r>
          </w:p>
          <w:p w:rsidR="008746D5" w:rsidRPr="005919B0" w:rsidRDefault="008746D5" w:rsidP="00343EB2">
            <w:pPr>
              <w:rPr>
                <w:color w:val="4F81BD"/>
              </w:rPr>
            </w:pPr>
          </w:p>
          <w:p w:rsidR="008746D5" w:rsidRPr="005919B0" w:rsidRDefault="008746D5" w:rsidP="00B7257C">
            <w:pPr>
              <w:rPr>
                <w:color w:val="4F81BD"/>
              </w:rPr>
            </w:pPr>
            <w:r w:rsidRPr="005919B0">
              <w:rPr>
                <w:color w:val="4F81BD"/>
              </w:rPr>
              <w:t xml:space="preserve">Grading will be on the basis of four or five grading points e.g. not achieved, pass,                  merit, distinction.  </w:t>
            </w:r>
          </w:p>
          <w:p w:rsidR="008746D5" w:rsidRPr="005919B0" w:rsidRDefault="008746D5" w:rsidP="00B7257C">
            <w:pPr>
              <w:rPr>
                <w:color w:val="4F81BD"/>
              </w:rPr>
            </w:pPr>
          </w:p>
          <w:p w:rsidR="008746D5" w:rsidRPr="005919B0" w:rsidRDefault="008746D5" w:rsidP="00B7257C">
            <w:pPr>
              <w:rPr>
                <w:color w:val="4F81BD"/>
              </w:rPr>
            </w:pPr>
            <w:r w:rsidRPr="005919B0">
              <w:rPr>
                <w:b/>
                <w:i/>
                <w:color w:val="4F81BD"/>
              </w:rPr>
              <w:t xml:space="preserve">Subjects </w:t>
            </w:r>
            <w:r w:rsidRPr="005919B0">
              <w:rPr>
                <w:color w:val="4F81BD"/>
              </w:rPr>
              <w:t xml:space="preserve">will have two assessment components:   </w:t>
            </w:r>
          </w:p>
          <w:p w:rsidR="008746D5" w:rsidRPr="005919B0" w:rsidRDefault="008746D5" w:rsidP="00622C5D">
            <w:pPr>
              <w:numPr>
                <w:ilvl w:val="0"/>
                <w:numId w:val="17"/>
              </w:numPr>
              <w:rPr>
                <w:color w:val="4F81BD"/>
              </w:rPr>
            </w:pPr>
            <w:r w:rsidRPr="005919B0">
              <w:rPr>
                <w:color w:val="4F81BD"/>
              </w:rPr>
              <w:t xml:space="preserve">A </w:t>
            </w:r>
            <w:r w:rsidRPr="005919B0">
              <w:rPr>
                <w:i/>
                <w:color w:val="4F81BD"/>
              </w:rPr>
              <w:t>terminal examination</w:t>
            </w:r>
            <w:r w:rsidRPr="005919B0">
              <w:rPr>
                <w:color w:val="4F81BD"/>
              </w:rPr>
              <w:t xml:space="preserve"> with a weighting of 60%, set and marked </w:t>
            </w:r>
          </w:p>
          <w:p w:rsidR="008746D5" w:rsidRPr="005919B0" w:rsidRDefault="008746D5" w:rsidP="008A5BFB">
            <w:pPr>
              <w:ind w:left="1440"/>
              <w:rPr>
                <w:color w:val="4F81BD"/>
              </w:rPr>
            </w:pPr>
            <w:r w:rsidRPr="005919B0">
              <w:rPr>
                <w:color w:val="4F81BD"/>
              </w:rPr>
              <w:t xml:space="preserve">      externally by the State Examinations Commission (SEC)</w:t>
            </w:r>
          </w:p>
          <w:p w:rsidR="008746D5" w:rsidRPr="005919B0" w:rsidRDefault="008746D5" w:rsidP="008A5BFB">
            <w:pPr>
              <w:numPr>
                <w:ilvl w:val="0"/>
                <w:numId w:val="17"/>
              </w:numPr>
              <w:rPr>
                <w:color w:val="4F81BD"/>
              </w:rPr>
            </w:pPr>
            <w:r w:rsidRPr="005919B0">
              <w:rPr>
                <w:color w:val="4F81BD"/>
              </w:rPr>
              <w:t xml:space="preserve">A </w:t>
            </w:r>
            <w:r w:rsidRPr="005919B0">
              <w:rPr>
                <w:i/>
                <w:color w:val="4F81BD"/>
              </w:rPr>
              <w:t>portfolio</w:t>
            </w:r>
            <w:r w:rsidRPr="005919B0">
              <w:rPr>
                <w:color w:val="4F81BD"/>
              </w:rPr>
              <w:t xml:space="preserve"> with a weighting of 40%, this will vary across  </w:t>
            </w:r>
          </w:p>
          <w:p w:rsidR="008746D5" w:rsidRPr="005919B0" w:rsidRDefault="008746D5" w:rsidP="005804D0">
            <w:pPr>
              <w:ind w:left="1800"/>
              <w:rPr>
                <w:color w:val="4F81BD"/>
              </w:rPr>
            </w:pPr>
            <w:proofErr w:type="gramStart"/>
            <w:r w:rsidRPr="005919B0">
              <w:rPr>
                <w:color w:val="4F81BD"/>
              </w:rPr>
              <w:t>subjects</w:t>
            </w:r>
            <w:proofErr w:type="gramEnd"/>
            <w:r w:rsidRPr="005919B0">
              <w:rPr>
                <w:color w:val="4F81BD"/>
              </w:rPr>
              <w:t>. Schools will review and verify marks internally.   Results will be provisional and externally moderation on a sample basis by the SEC.</w:t>
            </w:r>
          </w:p>
          <w:p w:rsidR="008746D5" w:rsidRPr="005919B0" w:rsidRDefault="008746D5" w:rsidP="00CA1AED">
            <w:pPr>
              <w:rPr>
                <w:color w:val="4F81BD"/>
              </w:rPr>
            </w:pPr>
            <w:r w:rsidRPr="005919B0">
              <w:rPr>
                <w:color w:val="4F81BD"/>
              </w:rPr>
              <w:t xml:space="preserve">The NCCA/SEC will specify assessment arrangements and provide sample assessment materials. </w:t>
            </w:r>
          </w:p>
          <w:p w:rsidR="008746D5" w:rsidRPr="005919B0" w:rsidRDefault="008746D5" w:rsidP="008A5BFB">
            <w:pPr>
              <w:ind w:left="1440"/>
              <w:rPr>
                <w:color w:val="4F81BD"/>
              </w:rPr>
            </w:pPr>
          </w:p>
          <w:p w:rsidR="008746D5" w:rsidRPr="005919B0" w:rsidRDefault="008746D5" w:rsidP="00343EB2">
            <w:pPr>
              <w:rPr>
                <w:color w:val="4F81BD"/>
              </w:rPr>
            </w:pPr>
            <w:r w:rsidRPr="005919B0">
              <w:rPr>
                <w:b/>
                <w:i/>
                <w:color w:val="4F81BD"/>
              </w:rPr>
              <w:t>Short courses</w:t>
            </w:r>
            <w:r w:rsidRPr="005919B0">
              <w:rPr>
                <w:color w:val="4F81BD"/>
              </w:rPr>
              <w:t xml:space="preserve"> will have a single assessment component a </w:t>
            </w:r>
            <w:r w:rsidRPr="005919B0">
              <w:rPr>
                <w:i/>
                <w:color w:val="4F81BD"/>
              </w:rPr>
              <w:t>portfolio</w:t>
            </w:r>
            <w:r w:rsidRPr="005919B0">
              <w:rPr>
                <w:color w:val="4F81BD"/>
              </w:rPr>
              <w:t xml:space="preserve"> based on school work which will vary across courses. This will be underpinned by national guidelines and marked internally by the school. It will not be subject to external moderation. The school will issue results to the SEC for inclusion on the certificate. </w:t>
            </w:r>
          </w:p>
          <w:p w:rsidR="008746D5" w:rsidRPr="005919B0" w:rsidRDefault="008746D5" w:rsidP="00343EB2">
            <w:pPr>
              <w:rPr>
                <w:color w:val="4F81BD"/>
              </w:rPr>
            </w:pPr>
          </w:p>
          <w:p w:rsidR="008746D5" w:rsidRPr="005919B0" w:rsidRDefault="008746D5" w:rsidP="00343EB2">
            <w:pPr>
              <w:rPr>
                <w:color w:val="4F81BD"/>
              </w:rPr>
            </w:pPr>
            <w:r w:rsidRPr="005919B0">
              <w:rPr>
                <w:color w:val="4F81BD"/>
              </w:rPr>
              <w:t xml:space="preserve">The awarding for the Level 3 award body will be the SEC. </w:t>
            </w:r>
          </w:p>
          <w:p w:rsidR="008746D5" w:rsidRDefault="008746D5" w:rsidP="00343EB2"/>
        </w:tc>
      </w:tr>
    </w:tbl>
    <w:p w:rsidR="008746D5" w:rsidRPr="00371EEA" w:rsidRDefault="008746D5" w:rsidP="00A6775D">
      <w:r w:rsidRPr="00371EEA">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8746D5" w:rsidTr="005919B0">
        <w:tc>
          <w:tcPr>
            <w:tcW w:w="8363" w:type="dxa"/>
            <w:shd w:val="clear" w:color="EEECE1" w:fill="FFFFFF"/>
          </w:tcPr>
          <w:p w:rsidR="008746D5" w:rsidRDefault="008746D5" w:rsidP="00224A37">
            <w:pPr>
              <w:rPr>
                <w:b/>
                <w:i/>
              </w:rPr>
            </w:pPr>
          </w:p>
          <w:p w:rsidR="008746D5" w:rsidRPr="005919B0" w:rsidRDefault="008746D5" w:rsidP="00224A37">
            <w:pPr>
              <w:rPr>
                <w:b/>
                <w:i/>
                <w:color w:val="1F497D"/>
              </w:rPr>
            </w:pPr>
            <w:r w:rsidRPr="005919B0">
              <w:rPr>
                <w:b/>
                <w:i/>
                <w:color w:val="1F497D"/>
              </w:rPr>
              <w:t>NATIONAL CERTIFICATE OF JUNIOR CYCLE EDUCATION (LEVEL 2)</w:t>
            </w:r>
          </w:p>
          <w:p w:rsidR="008746D5" w:rsidRPr="00CA1AED" w:rsidRDefault="008746D5" w:rsidP="005919B0">
            <w:pPr>
              <w:shd w:val="clear" w:color="FFFFFF" w:fill="auto"/>
            </w:pPr>
          </w:p>
          <w:p w:rsidR="008746D5" w:rsidRPr="005919B0" w:rsidRDefault="008746D5" w:rsidP="005919B0">
            <w:pPr>
              <w:shd w:val="clear" w:color="FFFFFF" w:fill="auto"/>
              <w:rPr>
                <w:color w:val="4F81BD"/>
              </w:rPr>
            </w:pPr>
            <w:r w:rsidRPr="005919B0">
              <w:rPr>
                <w:color w:val="4F81BD"/>
              </w:rPr>
              <w:t xml:space="preserve">Students will present evidence of learning in all PLUs and two short courses. </w:t>
            </w:r>
          </w:p>
          <w:p w:rsidR="008746D5" w:rsidRPr="005919B0" w:rsidRDefault="008746D5" w:rsidP="005919B0">
            <w:pPr>
              <w:shd w:val="clear" w:color="FFFFFF" w:fill="auto"/>
              <w:rPr>
                <w:color w:val="4F81BD"/>
              </w:rPr>
            </w:pPr>
          </w:p>
          <w:p w:rsidR="008746D5" w:rsidRPr="005919B0" w:rsidRDefault="008746D5" w:rsidP="005919B0">
            <w:pPr>
              <w:shd w:val="clear" w:color="FFFFFF" w:fill="auto"/>
              <w:rPr>
                <w:color w:val="4F81BD"/>
              </w:rPr>
            </w:pPr>
            <w:r w:rsidRPr="005919B0">
              <w:rPr>
                <w:color w:val="4F81BD"/>
              </w:rPr>
              <w:t xml:space="preserve">Grading will be on the basis of Successful or Referral. </w:t>
            </w:r>
          </w:p>
          <w:p w:rsidR="008746D5" w:rsidRPr="005919B0" w:rsidRDefault="008746D5" w:rsidP="005919B0">
            <w:pPr>
              <w:shd w:val="clear" w:color="FFFFFF" w:fill="auto"/>
              <w:rPr>
                <w:color w:val="4F81BD"/>
              </w:rPr>
            </w:pPr>
          </w:p>
          <w:p w:rsidR="008746D5" w:rsidRPr="005919B0" w:rsidRDefault="008746D5" w:rsidP="005919B0">
            <w:pPr>
              <w:shd w:val="clear" w:color="FFFFFF" w:fill="auto"/>
              <w:rPr>
                <w:color w:val="4F81BD"/>
              </w:rPr>
            </w:pPr>
            <w:r w:rsidRPr="005919B0">
              <w:rPr>
                <w:color w:val="4F81BD"/>
              </w:rPr>
              <w:t>PLUs will have a single assessment component – a</w:t>
            </w:r>
            <w:r w:rsidRPr="005919B0">
              <w:rPr>
                <w:i/>
                <w:color w:val="4F81BD"/>
              </w:rPr>
              <w:t xml:space="preserve"> portfolio</w:t>
            </w:r>
            <w:r w:rsidRPr="005919B0">
              <w:rPr>
                <w:color w:val="4F81BD"/>
              </w:rPr>
              <w:t xml:space="preserve"> based on school work. This will be underpinned by national guidelines and marked internally by the school. It will not be subject to external moderation. </w:t>
            </w:r>
          </w:p>
          <w:p w:rsidR="008746D5" w:rsidRPr="005919B0" w:rsidRDefault="008746D5" w:rsidP="005919B0">
            <w:pPr>
              <w:shd w:val="clear" w:color="FFFFFF" w:fill="auto"/>
              <w:rPr>
                <w:color w:val="4F81BD"/>
              </w:rPr>
            </w:pPr>
          </w:p>
          <w:p w:rsidR="008746D5" w:rsidRPr="005919B0" w:rsidRDefault="008746D5" w:rsidP="005919B0">
            <w:pPr>
              <w:shd w:val="clear" w:color="FFFFFF" w:fill="auto"/>
              <w:rPr>
                <w:color w:val="4F81BD"/>
              </w:rPr>
            </w:pPr>
            <w:r w:rsidRPr="005919B0">
              <w:rPr>
                <w:color w:val="4F81BD"/>
              </w:rPr>
              <w:t>Short courses will be assessed as in table above but grading will be determined by the school or other source of short course.</w:t>
            </w:r>
          </w:p>
          <w:p w:rsidR="008746D5" w:rsidRPr="005919B0" w:rsidRDefault="008746D5" w:rsidP="005919B0">
            <w:pPr>
              <w:shd w:val="clear" w:color="FFFFFF" w:fill="auto"/>
              <w:rPr>
                <w:color w:val="4F81BD"/>
              </w:rPr>
            </w:pPr>
            <w:r w:rsidRPr="005919B0">
              <w:rPr>
                <w:color w:val="4F81BD"/>
              </w:rPr>
              <w:t xml:space="preserve">  </w:t>
            </w:r>
          </w:p>
          <w:p w:rsidR="008746D5" w:rsidRDefault="008746D5" w:rsidP="005919B0">
            <w:pPr>
              <w:shd w:val="clear" w:color="FFFFFF" w:fill="auto"/>
            </w:pPr>
            <w:r w:rsidRPr="005919B0">
              <w:rPr>
                <w:color w:val="4F81BD"/>
              </w:rPr>
              <w:t>The awarding body for the Level 2 award has yet to be decided</w:t>
            </w:r>
            <w:r>
              <w:t>.</w:t>
            </w:r>
            <w:r w:rsidRPr="00CA1AED">
              <w:t xml:space="preserve">  </w:t>
            </w:r>
          </w:p>
        </w:tc>
      </w:tr>
    </w:tbl>
    <w:p w:rsidR="008746D5" w:rsidRPr="0018246E" w:rsidRDefault="008746D5" w:rsidP="00AC40D8">
      <w:pPr>
        <w:outlineLvl w:val="0"/>
        <w:rPr>
          <w:b/>
          <w:i/>
          <w:color w:val="1F497D"/>
        </w:rPr>
      </w:pPr>
      <w:r w:rsidRPr="0018246E">
        <w:rPr>
          <w:b/>
          <w:i/>
          <w:color w:val="1F497D"/>
        </w:rPr>
        <w:lastRenderedPageBreak/>
        <w:t xml:space="preserve">What next?  </w:t>
      </w:r>
    </w:p>
    <w:p w:rsidR="008746D5" w:rsidRPr="00184C81" w:rsidRDefault="008746D5" w:rsidP="00DF6A83">
      <w:pPr>
        <w:rPr>
          <w:b/>
          <w:i/>
          <w:color w:val="4F81BD"/>
        </w:rPr>
      </w:pPr>
    </w:p>
    <w:p w:rsidR="008746D5" w:rsidRPr="00184C81" w:rsidRDefault="008746D5" w:rsidP="0070203A">
      <w:pPr>
        <w:numPr>
          <w:ilvl w:val="0"/>
          <w:numId w:val="12"/>
        </w:numPr>
        <w:rPr>
          <w:color w:val="4F81BD"/>
        </w:rPr>
      </w:pPr>
      <w:r w:rsidRPr="00184C81">
        <w:rPr>
          <w:color w:val="4F81BD"/>
        </w:rPr>
        <w:t xml:space="preserve">Following representation from TUI, NCCA Council and others, the Minister has indicated that the decision to limit the number of subjects to be taken in the Junior Certificate Examinations by students entering the junior cycle from 2012 will rest with schools. </w:t>
      </w:r>
    </w:p>
    <w:p w:rsidR="008746D5" w:rsidRPr="00184C81" w:rsidRDefault="008746D5" w:rsidP="001D2CEE">
      <w:pPr>
        <w:ind w:left="720"/>
        <w:rPr>
          <w:color w:val="4F81BD"/>
        </w:rPr>
      </w:pPr>
      <w:r w:rsidRPr="00184C81">
        <w:rPr>
          <w:color w:val="4F81BD"/>
        </w:rPr>
        <w:t xml:space="preserve">   </w:t>
      </w:r>
    </w:p>
    <w:p w:rsidR="008746D5" w:rsidRPr="00184C81" w:rsidRDefault="008746D5" w:rsidP="00DF6A83">
      <w:pPr>
        <w:numPr>
          <w:ilvl w:val="0"/>
          <w:numId w:val="12"/>
        </w:numPr>
        <w:rPr>
          <w:color w:val="4F81BD"/>
        </w:rPr>
      </w:pPr>
      <w:proofErr w:type="spellStart"/>
      <w:r w:rsidRPr="00184C81">
        <w:rPr>
          <w:color w:val="4F81BD"/>
        </w:rPr>
        <w:t>Mr.</w:t>
      </w:r>
      <w:proofErr w:type="spellEnd"/>
      <w:r w:rsidRPr="00184C81">
        <w:rPr>
          <w:color w:val="4F81BD"/>
        </w:rPr>
        <w:t xml:space="preserve"> </w:t>
      </w:r>
      <w:proofErr w:type="spellStart"/>
      <w:r w:rsidRPr="00184C81">
        <w:rPr>
          <w:color w:val="4F81BD"/>
        </w:rPr>
        <w:t>Ruairi</w:t>
      </w:r>
      <w:proofErr w:type="spellEnd"/>
      <w:r w:rsidRPr="00184C81">
        <w:rPr>
          <w:color w:val="4F81BD"/>
        </w:rPr>
        <w:t xml:space="preserve"> Quinn, Minister for Education and Skills, has formally accepted the proposals and indicated that further national discussions will commence on the strategy, arrangements and resources required to ensure effective implementation. These discussions will involve all the key stakeholders including the teacher unions.  </w:t>
      </w:r>
    </w:p>
    <w:p w:rsidR="008746D5" w:rsidRPr="00184C81" w:rsidRDefault="008746D5" w:rsidP="001D2CEE">
      <w:pPr>
        <w:rPr>
          <w:color w:val="4F81BD"/>
        </w:rPr>
      </w:pPr>
    </w:p>
    <w:p w:rsidR="008746D5" w:rsidRPr="00184C81" w:rsidRDefault="008746D5" w:rsidP="00447AA7">
      <w:pPr>
        <w:numPr>
          <w:ilvl w:val="0"/>
          <w:numId w:val="12"/>
        </w:numPr>
        <w:rPr>
          <w:color w:val="4F81BD"/>
        </w:rPr>
      </w:pPr>
      <w:r w:rsidRPr="00184C81">
        <w:rPr>
          <w:color w:val="4F81BD"/>
        </w:rPr>
        <w:t xml:space="preserve">This short document prepared by TUI is only a quick reference guide to the core proposals. The full details and proposals are set out in </w:t>
      </w:r>
      <w:r w:rsidRPr="00184C81">
        <w:rPr>
          <w:i/>
          <w:color w:val="4F81BD"/>
        </w:rPr>
        <w:t xml:space="preserve">Towards </w:t>
      </w:r>
      <w:proofErr w:type="gramStart"/>
      <w:r w:rsidRPr="00184C81">
        <w:rPr>
          <w:i/>
          <w:color w:val="4F81BD"/>
        </w:rPr>
        <w:t>A Framework For</w:t>
      </w:r>
      <w:proofErr w:type="gramEnd"/>
      <w:r w:rsidRPr="00184C81">
        <w:rPr>
          <w:i/>
          <w:color w:val="4F81BD"/>
        </w:rPr>
        <w:t xml:space="preserve"> Junior Cycle.  </w:t>
      </w:r>
      <w:r w:rsidRPr="00184C81">
        <w:rPr>
          <w:color w:val="4F81BD"/>
        </w:rPr>
        <w:t xml:space="preserve">This is available at </w:t>
      </w:r>
      <w:hyperlink r:id="rId10" w:history="1">
        <w:r w:rsidRPr="00184C81">
          <w:rPr>
            <w:rStyle w:val="Hyperlink"/>
            <w:color w:val="4F81BD"/>
          </w:rPr>
          <w:t>www.tui.ie</w:t>
        </w:r>
      </w:hyperlink>
      <w:r w:rsidRPr="00184C81">
        <w:rPr>
          <w:color w:val="4F81BD"/>
        </w:rPr>
        <w:t xml:space="preserve"> and </w:t>
      </w:r>
      <w:hyperlink r:id="rId11" w:history="1">
        <w:r w:rsidRPr="00184C81">
          <w:rPr>
            <w:rStyle w:val="Hyperlink"/>
            <w:color w:val="4F81BD"/>
          </w:rPr>
          <w:t>www.ncca.ie</w:t>
        </w:r>
      </w:hyperlink>
      <w:r w:rsidRPr="00184C81">
        <w:rPr>
          <w:color w:val="4F81BD"/>
        </w:rPr>
        <w:t xml:space="preserve"> where other support materials (e.g. short videos, submissions) can also be sourced.</w:t>
      </w:r>
    </w:p>
    <w:p w:rsidR="008746D5" w:rsidRPr="00184C81" w:rsidRDefault="008746D5" w:rsidP="00AF4555">
      <w:pPr>
        <w:rPr>
          <w:color w:val="4F81BD"/>
        </w:rPr>
      </w:pPr>
    </w:p>
    <w:p w:rsidR="008746D5" w:rsidRPr="00184C81" w:rsidRDefault="008746D5" w:rsidP="00D03060">
      <w:pPr>
        <w:numPr>
          <w:ilvl w:val="0"/>
          <w:numId w:val="12"/>
        </w:numPr>
        <w:rPr>
          <w:color w:val="4F81BD"/>
        </w:rPr>
      </w:pPr>
      <w:r w:rsidRPr="00184C81">
        <w:rPr>
          <w:color w:val="4F81BD"/>
        </w:rPr>
        <w:t xml:space="preserve">TUI will continue to engage in discussions and make strong representations in relation to the measures required to implement the proposed changes. In particular it will focus on the measures and resources necessary to protect against the lowering of standards, further inequities emerging in the education system and increased workload.  </w:t>
      </w:r>
    </w:p>
    <w:p w:rsidR="008746D5" w:rsidRPr="00184C81" w:rsidRDefault="008746D5" w:rsidP="003235BD">
      <w:pPr>
        <w:rPr>
          <w:color w:val="4F81BD"/>
        </w:rPr>
      </w:pPr>
    </w:p>
    <w:p w:rsidR="008746D5" w:rsidRPr="00184C81" w:rsidRDefault="008746D5" w:rsidP="003235BD">
      <w:pPr>
        <w:numPr>
          <w:ilvl w:val="0"/>
          <w:numId w:val="12"/>
        </w:numPr>
        <w:rPr>
          <w:color w:val="4F81BD"/>
        </w:rPr>
      </w:pPr>
      <w:r w:rsidRPr="00184C81">
        <w:rPr>
          <w:color w:val="4F81BD"/>
        </w:rPr>
        <w:t xml:space="preserve">Further updates will be posted on this website as appropriate.  </w:t>
      </w:r>
    </w:p>
    <w:p w:rsidR="008746D5" w:rsidRPr="00184C81" w:rsidRDefault="008746D5" w:rsidP="003235BD">
      <w:pPr>
        <w:ind w:left="360"/>
        <w:rPr>
          <w:color w:val="4F81BD"/>
        </w:rPr>
      </w:pPr>
    </w:p>
    <w:p w:rsidR="008746D5" w:rsidRPr="0018246E" w:rsidRDefault="008746D5" w:rsidP="00747456">
      <w:pPr>
        <w:ind w:left="360"/>
        <w:rPr>
          <w:b/>
          <w:i/>
          <w:color w:val="1F497D"/>
        </w:rPr>
      </w:pPr>
      <w:r w:rsidRPr="0018246E">
        <w:rPr>
          <w:b/>
          <w:i/>
          <w:color w:val="1F497D"/>
        </w:rPr>
        <w:t xml:space="preserve">What should TUI members do? </w:t>
      </w:r>
    </w:p>
    <w:p w:rsidR="008746D5" w:rsidRPr="00184C81" w:rsidRDefault="008746D5" w:rsidP="00747456">
      <w:pPr>
        <w:ind w:left="360"/>
        <w:rPr>
          <w:b/>
          <w:i/>
          <w:color w:val="4F81BD"/>
        </w:rPr>
      </w:pPr>
    </w:p>
    <w:p w:rsidR="008746D5" w:rsidRPr="00184C81" w:rsidRDefault="008746D5" w:rsidP="003235BD">
      <w:pPr>
        <w:ind w:left="360"/>
        <w:rPr>
          <w:color w:val="4F81BD"/>
        </w:rPr>
      </w:pPr>
      <w:r w:rsidRPr="00184C81">
        <w:rPr>
          <w:color w:val="4F81BD"/>
        </w:rPr>
        <w:t xml:space="preserve">Feedback from members and branches will be an important feature of on-going discussion by the TUI Executive and TUI participation in national discussions.     </w:t>
      </w:r>
    </w:p>
    <w:p w:rsidR="008746D5" w:rsidRPr="00184C81" w:rsidRDefault="008746D5" w:rsidP="00D03060">
      <w:pPr>
        <w:ind w:left="360"/>
        <w:rPr>
          <w:color w:val="4F81BD"/>
        </w:rPr>
      </w:pPr>
    </w:p>
    <w:p w:rsidR="008746D5" w:rsidRPr="00184C81" w:rsidRDefault="008746D5" w:rsidP="00DF6A83">
      <w:pPr>
        <w:numPr>
          <w:ilvl w:val="0"/>
          <w:numId w:val="12"/>
        </w:numPr>
        <w:rPr>
          <w:color w:val="4F81BD"/>
        </w:rPr>
      </w:pPr>
      <w:r w:rsidRPr="00184C81">
        <w:rPr>
          <w:color w:val="4F81BD"/>
        </w:rPr>
        <w:t>TUI advises all workplace committees and branches to consider the proposals for a new junior cycle in detail as soon as possible, with particular reference to the resources and supports required for implementation.</w:t>
      </w:r>
    </w:p>
    <w:p w:rsidR="008746D5" w:rsidRPr="00184C81" w:rsidRDefault="008746D5" w:rsidP="001D2CEE">
      <w:pPr>
        <w:rPr>
          <w:color w:val="4F81BD"/>
        </w:rPr>
      </w:pPr>
    </w:p>
    <w:p w:rsidR="008746D5" w:rsidRPr="00184C81" w:rsidRDefault="008746D5" w:rsidP="001D2CEE">
      <w:pPr>
        <w:numPr>
          <w:ilvl w:val="0"/>
          <w:numId w:val="12"/>
        </w:numPr>
        <w:rPr>
          <w:color w:val="4F81BD"/>
        </w:rPr>
      </w:pPr>
      <w:r w:rsidRPr="00184C81">
        <w:rPr>
          <w:color w:val="4F81BD"/>
        </w:rPr>
        <w:t>The first meeting of the TUI Second Level Advisory Group (set for 30</w:t>
      </w:r>
      <w:r w:rsidRPr="00184C81">
        <w:rPr>
          <w:color w:val="4F81BD"/>
          <w:vertAlign w:val="superscript"/>
        </w:rPr>
        <w:t>th</w:t>
      </w:r>
      <w:r w:rsidRPr="00184C81">
        <w:rPr>
          <w:color w:val="4F81BD"/>
        </w:rPr>
        <w:t xml:space="preserve"> November) will consider this development in some detail.  </w:t>
      </w:r>
    </w:p>
    <w:p w:rsidR="008746D5" w:rsidRPr="00184C81" w:rsidRDefault="008746D5" w:rsidP="003235BD">
      <w:pPr>
        <w:rPr>
          <w:color w:val="4F81BD"/>
        </w:rPr>
      </w:pPr>
    </w:p>
    <w:p w:rsidR="008746D5" w:rsidRPr="00184C81" w:rsidRDefault="008746D5" w:rsidP="004D5414">
      <w:pPr>
        <w:rPr>
          <w:b/>
          <w:color w:val="4F81BD"/>
        </w:rPr>
      </w:pPr>
    </w:p>
    <w:p w:rsidR="008746D5" w:rsidRPr="0018246E" w:rsidRDefault="008746D5" w:rsidP="00447AA7">
      <w:pPr>
        <w:rPr>
          <w:b/>
          <w:i/>
          <w:color w:val="1F497D"/>
        </w:rPr>
      </w:pPr>
      <w:r w:rsidRPr="0018246E">
        <w:rPr>
          <w:b/>
          <w:i/>
          <w:color w:val="1F497D"/>
        </w:rPr>
        <w:t>For more details of the proposals for a new junior cycle see:</w:t>
      </w:r>
    </w:p>
    <w:p w:rsidR="008746D5" w:rsidRPr="00184C81" w:rsidRDefault="008746D5" w:rsidP="00447AA7">
      <w:pPr>
        <w:rPr>
          <w:i/>
          <w:color w:val="4F81BD"/>
        </w:rPr>
      </w:pPr>
    </w:p>
    <w:p w:rsidR="008746D5" w:rsidRDefault="008746D5" w:rsidP="00447AA7">
      <w:pPr>
        <w:rPr>
          <w:color w:val="4F81BD"/>
        </w:rPr>
      </w:pPr>
      <w:r w:rsidRPr="00184C81">
        <w:rPr>
          <w:i/>
          <w:color w:val="4F81BD"/>
        </w:rPr>
        <w:t>Development of a new junior cycle - Background Note (TUI, November 2011)</w:t>
      </w:r>
      <w:r w:rsidRPr="00184C81">
        <w:rPr>
          <w:color w:val="4F81BD"/>
        </w:rPr>
        <w:t xml:space="preserve"> </w:t>
      </w:r>
      <w:r>
        <w:rPr>
          <w:color w:val="4F81BD"/>
        </w:rPr>
        <w:t xml:space="preserve">at </w:t>
      </w:r>
      <w:hyperlink r:id="rId12" w:history="1">
        <w:r w:rsidRPr="00623687">
          <w:rPr>
            <w:rStyle w:val="Hyperlink"/>
          </w:rPr>
          <w:t>www.tui.ie</w:t>
        </w:r>
      </w:hyperlink>
      <w:r>
        <w:rPr>
          <w:color w:val="4F81BD"/>
        </w:rPr>
        <w:t xml:space="preserve"> </w:t>
      </w:r>
    </w:p>
    <w:p w:rsidR="008746D5" w:rsidRPr="00184C81" w:rsidRDefault="008746D5" w:rsidP="00447AA7">
      <w:pPr>
        <w:rPr>
          <w:color w:val="4F81BD"/>
        </w:rPr>
      </w:pPr>
    </w:p>
    <w:p w:rsidR="008746D5" w:rsidRPr="00184C81" w:rsidRDefault="00B97B73" w:rsidP="00447AA7">
      <w:pPr>
        <w:rPr>
          <w:color w:val="4F81BD"/>
        </w:rPr>
      </w:pPr>
      <w:hyperlink r:id="rId13" w:history="1">
        <w:r w:rsidR="008746D5" w:rsidRPr="00184C81">
          <w:rPr>
            <w:rStyle w:val="Hyperlink"/>
            <w:i/>
            <w:color w:val="4F81BD"/>
          </w:rPr>
          <w:t>Towards A Framework For Junior Cycle</w:t>
        </w:r>
      </w:hyperlink>
      <w:r w:rsidR="008746D5" w:rsidRPr="00184C81">
        <w:rPr>
          <w:color w:val="4F81BD"/>
        </w:rPr>
        <w:t xml:space="preserve"> </w:t>
      </w:r>
      <w:r w:rsidR="008746D5">
        <w:rPr>
          <w:color w:val="4F81BD"/>
        </w:rPr>
        <w:t xml:space="preserve">at </w:t>
      </w:r>
      <w:hyperlink r:id="rId14" w:history="1">
        <w:r w:rsidR="008746D5" w:rsidRPr="0018246E">
          <w:rPr>
            <w:rStyle w:val="Hyperlink"/>
            <w:b/>
            <w:color w:val="1F497D"/>
          </w:rPr>
          <w:t>www.tui.ie</w:t>
        </w:r>
      </w:hyperlink>
      <w:r w:rsidR="008746D5" w:rsidRPr="002F0A02">
        <w:rPr>
          <w:color w:val="1F497D"/>
        </w:rPr>
        <w:t xml:space="preserve"> or </w:t>
      </w:r>
      <w:hyperlink r:id="rId15" w:history="1">
        <w:r w:rsidR="008746D5" w:rsidRPr="0018246E">
          <w:rPr>
            <w:rStyle w:val="Hyperlink"/>
            <w:b/>
            <w:color w:val="1F497D"/>
          </w:rPr>
          <w:t>www.ncca.ie</w:t>
        </w:r>
      </w:hyperlink>
      <w:r w:rsidR="008746D5" w:rsidRPr="00184C81">
        <w:rPr>
          <w:color w:val="4F81BD"/>
        </w:rPr>
        <w:t xml:space="preserve"> where a range of support material and documentation is available. </w:t>
      </w:r>
    </w:p>
    <w:p w:rsidR="008746D5" w:rsidRPr="00184C81" w:rsidRDefault="008746D5" w:rsidP="00447AA7">
      <w:pPr>
        <w:rPr>
          <w:color w:val="4F81BD"/>
        </w:rPr>
      </w:pPr>
    </w:p>
    <w:p w:rsidR="008746D5" w:rsidRPr="0018246E" w:rsidRDefault="00B97B73" w:rsidP="00447AA7">
      <w:pPr>
        <w:rPr>
          <w:b/>
          <w:color w:val="1F497D"/>
        </w:rPr>
      </w:pPr>
      <w:hyperlink r:id="rId16" w:history="1">
        <w:r w:rsidR="008746D5" w:rsidRPr="00184C81">
          <w:rPr>
            <w:rStyle w:val="Hyperlink"/>
            <w:color w:val="4F81BD"/>
          </w:rPr>
          <w:t>Letter to Department of Education and Skills from NCCA</w:t>
        </w:r>
      </w:hyperlink>
      <w:r w:rsidR="008746D5" w:rsidRPr="00184C81">
        <w:rPr>
          <w:color w:val="4F81BD"/>
        </w:rPr>
        <w:t xml:space="preserve"> </w:t>
      </w:r>
      <w:r w:rsidR="008746D5">
        <w:rPr>
          <w:color w:val="4F81BD"/>
        </w:rPr>
        <w:t xml:space="preserve">– </w:t>
      </w:r>
      <w:hyperlink r:id="rId17" w:history="1">
        <w:r w:rsidR="008746D5" w:rsidRPr="0018246E">
          <w:rPr>
            <w:rStyle w:val="Hyperlink"/>
            <w:b/>
            <w:color w:val="1F497D"/>
          </w:rPr>
          <w:t>www.tui.ie</w:t>
        </w:r>
      </w:hyperlink>
    </w:p>
    <w:p w:rsidR="008746D5" w:rsidRPr="0018246E" w:rsidRDefault="008746D5" w:rsidP="00447AA7">
      <w:pPr>
        <w:rPr>
          <w:b/>
          <w:color w:val="4F81BD"/>
        </w:rPr>
      </w:pPr>
    </w:p>
    <w:p w:rsidR="008746D5" w:rsidRPr="00184C81" w:rsidRDefault="008746D5" w:rsidP="0018222C">
      <w:pPr>
        <w:rPr>
          <w:b/>
          <w:color w:val="4F81BD"/>
        </w:rPr>
      </w:pPr>
    </w:p>
    <w:p w:rsidR="008746D5" w:rsidRPr="00184C81" w:rsidRDefault="008746D5" w:rsidP="0018222C">
      <w:pPr>
        <w:rPr>
          <w:b/>
          <w:color w:val="4F81BD"/>
        </w:rPr>
      </w:pPr>
      <w:r w:rsidRPr="00184C81">
        <w:rPr>
          <w:b/>
          <w:color w:val="4F81BD"/>
        </w:rPr>
        <w:t xml:space="preserve">For further clarification contact the Education and Research Officer at head office by phone 01 4922588 or email at </w:t>
      </w:r>
      <w:hyperlink r:id="rId18" w:history="1">
        <w:r w:rsidRPr="0018246E">
          <w:rPr>
            <w:rStyle w:val="Hyperlink"/>
            <w:b/>
            <w:color w:val="1F497D"/>
          </w:rPr>
          <w:t>bjudge@tui.ie</w:t>
        </w:r>
      </w:hyperlink>
      <w:r w:rsidRPr="0018246E">
        <w:rPr>
          <w:b/>
          <w:color w:val="1F497D"/>
        </w:rPr>
        <w:t xml:space="preserve">. </w:t>
      </w:r>
    </w:p>
    <w:p w:rsidR="008746D5" w:rsidRPr="00184C81" w:rsidRDefault="008746D5" w:rsidP="004D5414">
      <w:pPr>
        <w:rPr>
          <w:b/>
          <w:color w:val="4F81BD"/>
        </w:rPr>
      </w:pPr>
    </w:p>
    <w:sectPr w:rsidR="008746D5" w:rsidRPr="00184C81" w:rsidSect="009A482D">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496" w:rsidRDefault="00B64496" w:rsidP="00FC3C4F">
      <w:r>
        <w:separator/>
      </w:r>
    </w:p>
  </w:endnote>
  <w:endnote w:type="continuationSeparator" w:id="0">
    <w:p w:rsidR="00B64496" w:rsidRDefault="00B64496" w:rsidP="00FC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D5" w:rsidRDefault="008746D5" w:rsidP="00140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46D5" w:rsidRDefault="008746D5" w:rsidP="00F11D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D5" w:rsidRDefault="008746D5" w:rsidP="00140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7B73">
      <w:rPr>
        <w:rStyle w:val="PageNumber"/>
        <w:noProof/>
      </w:rPr>
      <w:t>1</w:t>
    </w:r>
    <w:r>
      <w:rPr>
        <w:rStyle w:val="PageNumber"/>
      </w:rPr>
      <w:fldChar w:fldCharType="end"/>
    </w:r>
  </w:p>
  <w:p w:rsidR="008746D5" w:rsidRDefault="008746D5" w:rsidP="00F11DA5">
    <w:pPr>
      <w:pStyle w:val="Footer"/>
      <w:ind w:right="360"/>
      <w:jc w:val="center"/>
    </w:pPr>
  </w:p>
  <w:p w:rsidR="008746D5" w:rsidRDefault="00874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496" w:rsidRDefault="00B64496" w:rsidP="00FC3C4F">
      <w:r>
        <w:separator/>
      </w:r>
    </w:p>
  </w:footnote>
  <w:footnote w:type="continuationSeparator" w:id="0">
    <w:p w:rsidR="00B64496" w:rsidRDefault="00B64496" w:rsidP="00FC3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E69"/>
    <w:multiLevelType w:val="hybridMultilevel"/>
    <w:tmpl w:val="522CE4F4"/>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nsid w:val="092D43A5"/>
    <w:multiLevelType w:val="hybridMultilevel"/>
    <w:tmpl w:val="C1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BA0EEA"/>
    <w:multiLevelType w:val="hybridMultilevel"/>
    <w:tmpl w:val="D3062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366081"/>
    <w:multiLevelType w:val="hybridMultilevel"/>
    <w:tmpl w:val="F0AA3BD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4321E1E"/>
    <w:multiLevelType w:val="hybridMultilevel"/>
    <w:tmpl w:val="14B007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66868E4"/>
    <w:multiLevelType w:val="hybridMultilevel"/>
    <w:tmpl w:val="EACE7FC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E4A3082"/>
    <w:multiLevelType w:val="hybridMultilevel"/>
    <w:tmpl w:val="5896D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F437C0B"/>
    <w:multiLevelType w:val="hybridMultilevel"/>
    <w:tmpl w:val="B9100F34"/>
    <w:lvl w:ilvl="0" w:tplc="647C6808">
      <w:start w:val="1"/>
      <w:numFmt w:val="lowerLetter"/>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8">
    <w:nsid w:val="513822F5"/>
    <w:multiLevelType w:val="hybridMultilevel"/>
    <w:tmpl w:val="C6D21F2A"/>
    <w:lvl w:ilvl="0" w:tplc="EAAC59E6">
      <w:start w:val="1"/>
      <w:numFmt w:val="upperLetter"/>
      <w:lvlText w:val="%1)"/>
      <w:lvlJc w:val="left"/>
      <w:pPr>
        <w:tabs>
          <w:tab w:val="num" w:pos="720"/>
        </w:tabs>
        <w:ind w:left="720" w:hanging="360"/>
      </w:pPr>
      <w:rPr>
        <w:rFonts w:ascii="Times New Roman" w:eastAsia="Times New Roman" w:hAnsi="Times New Roman" w:cs="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81F6945"/>
    <w:multiLevelType w:val="hybridMultilevel"/>
    <w:tmpl w:val="F46A2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E1681E"/>
    <w:multiLevelType w:val="hybridMultilevel"/>
    <w:tmpl w:val="0DEA5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3D2D02"/>
    <w:multiLevelType w:val="hybridMultilevel"/>
    <w:tmpl w:val="307EC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506F22"/>
    <w:multiLevelType w:val="hybridMultilevel"/>
    <w:tmpl w:val="37D0A33C"/>
    <w:lvl w:ilvl="0" w:tplc="08090005">
      <w:start w:val="1"/>
      <w:numFmt w:val="bullet"/>
      <w:lvlText w:val=""/>
      <w:lvlJc w:val="left"/>
      <w:pPr>
        <w:tabs>
          <w:tab w:val="num" w:pos="720"/>
        </w:tabs>
        <w:ind w:left="720" w:hanging="360"/>
      </w:pPr>
      <w:rPr>
        <w:rFonts w:ascii="Wingdings" w:hAnsi="Wingdings" w:hint="default"/>
      </w:rPr>
    </w:lvl>
    <w:lvl w:ilvl="1" w:tplc="F9CC95D8">
      <w:start w:val="24"/>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E9F3AB3"/>
    <w:multiLevelType w:val="hybridMultilevel"/>
    <w:tmpl w:val="3ECEC3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36B1943"/>
    <w:multiLevelType w:val="hybridMultilevel"/>
    <w:tmpl w:val="B4BE94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52F5979"/>
    <w:multiLevelType w:val="hybridMultilevel"/>
    <w:tmpl w:val="A630F5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69463EB"/>
    <w:multiLevelType w:val="hybridMultilevel"/>
    <w:tmpl w:val="D6806B4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13"/>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9"/>
  </w:num>
  <w:num w:numId="10">
    <w:abstractNumId w:val="11"/>
  </w:num>
  <w:num w:numId="11">
    <w:abstractNumId w:val="1"/>
  </w:num>
  <w:num w:numId="12">
    <w:abstractNumId w:val="2"/>
  </w:num>
  <w:num w:numId="13">
    <w:abstractNumId w:val="12"/>
  </w:num>
  <w:num w:numId="14">
    <w:abstractNumId w:val="0"/>
  </w:num>
  <w:num w:numId="15">
    <w:abstractNumId w:val="14"/>
  </w:num>
  <w:num w:numId="16">
    <w:abstractNumId w:val="6"/>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97"/>
    <w:rsid w:val="000039A1"/>
    <w:rsid w:val="000171DD"/>
    <w:rsid w:val="00025026"/>
    <w:rsid w:val="000351C9"/>
    <w:rsid w:val="000352F1"/>
    <w:rsid w:val="000504E5"/>
    <w:rsid w:val="00060C6D"/>
    <w:rsid w:val="000630E0"/>
    <w:rsid w:val="00082FA6"/>
    <w:rsid w:val="00094E8F"/>
    <w:rsid w:val="000B1325"/>
    <w:rsid w:val="000B4A09"/>
    <w:rsid w:val="000C0334"/>
    <w:rsid w:val="000C1DB5"/>
    <w:rsid w:val="000E24C4"/>
    <w:rsid w:val="000E75DE"/>
    <w:rsid w:val="00107067"/>
    <w:rsid w:val="00124EB5"/>
    <w:rsid w:val="0013282A"/>
    <w:rsid w:val="00140E9C"/>
    <w:rsid w:val="00153993"/>
    <w:rsid w:val="00156B11"/>
    <w:rsid w:val="00167E60"/>
    <w:rsid w:val="0017092A"/>
    <w:rsid w:val="00174713"/>
    <w:rsid w:val="00175C36"/>
    <w:rsid w:val="0018222C"/>
    <w:rsid w:val="0018246E"/>
    <w:rsid w:val="00184C81"/>
    <w:rsid w:val="00196D72"/>
    <w:rsid w:val="001D0B1D"/>
    <w:rsid w:val="001D2CEE"/>
    <w:rsid w:val="001E1B98"/>
    <w:rsid w:val="001E36FA"/>
    <w:rsid w:val="001F48B2"/>
    <w:rsid w:val="00204414"/>
    <w:rsid w:val="00224A37"/>
    <w:rsid w:val="00233D62"/>
    <w:rsid w:val="0024102F"/>
    <w:rsid w:val="002625D4"/>
    <w:rsid w:val="00264803"/>
    <w:rsid w:val="00274FB2"/>
    <w:rsid w:val="00283349"/>
    <w:rsid w:val="00285F11"/>
    <w:rsid w:val="00290218"/>
    <w:rsid w:val="002B04E3"/>
    <w:rsid w:val="002B5DBE"/>
    <w:rsid w:val="002B68E4"/>
    <w:rsid w:val="002C5B32"/>
    <w:rsid w:val="002F0A02"/>
    <w:rsid w:val="002F358E"/>
    <w:rsid w:val="00315A2F"/>
    <w:rsid w:val="003178A2"/>
    <w:rsid w:val="003235BD"/>
    <w:rsid w:val="00343EB2"/>
    <w:rsid w:val="00370BD6"/>
    <w:rsid w:val="00371EEA"/>
    <w:rsid w:val="00374D54"/>
    <w:rsid w:val="00387EE0"/>
    <w:rsid w:val="00394272"/>
    <w:rsid w:val="003A304C"/>
    <w:rsid w:val="003A3EDE"/>
    <w:rsid w:val="003B7056"/>
    <w:rsid w:val="003B7921"/>
    <w:rsid w:val="003C467D"/>
    <w:rsid w:val="003C57D5"/>
    <w:rsid w:val="003D09B8"/>
    <w:rsid w:val="003D0BBF"/>
    <w:rsid w:val="003E69ED"/>
    <w:rsid w:val="003F2322"/>
    <w:rsid w:val="003F29F6"/>
    <w:rsid w:val="003F3625"/>
    <w:rsid w:val="00400B8E"/>
    <w:rsid w:val="00403A1C"/>
    <w:rsid w:val="004244B0"/>
    <w:rsid w:val="004255D2"/>
    <w:rsid w:val="004407FA"/>
    <w:rsid w:val="00445F7D"/>
    <w:rsid w:val="00447AA7"/>
    <w:rsid w:val="00461CA4"/>
    <w:rsid w:val="00467BA8"/>
    <w:rsid w:val="004736A6"/>
    <w:rsid w:val="00473928"/>
    <w:rsid w:val="00486577"/>
    <w:rsid w:val="00494BE6"/>
    <w:rsid w:val="00494F5F"/>
    <w:rsid w:val="00495FC2"/>
    <w:rsid w:val="004B35DC"/>
    <w:rsid w:val="004B3847"/>
    <w:rsid w:val="004C0970"/>
    <w:rsid w:val="004D200B"/>
    <w:rsid w:val="004D5414"/>
    <w:rsid w:val="004E0C3B"/>
    <w:rsid w:val="004E1B37"/>
    <w:rsid w:val="004E2400"/>
    <w:rsid w:val="004E4B63"/>
    <w:rsid w:val="005542B0"/>
    <w:rsid w:val="005804D0"/>
    <w:rsid w:val="005855AB"/>
    <w:rsid w:val="005919B0"/>
    <w:rsid w:val="00595369"/>
    <w:rsid w:val="005A66E7"/>
    <w:rsid w:val="005A7451"/>
    <w:rsid w:val="005C0D37"/>
    <w:rsid w:val="005F1ECF"/>
    <w:rsid w:val="005F6738"/>
    <w:rsid w:val="006106B0"/>
    <w:rsid w:val="00622C5D"/>
    <w:rsid w:val="00623687"/>
    <w:rsid w:val="00624819"/>
    <w:rsid w:val="00632EB4"/>
    <w:rsid w:val="0063548B"/>
    <w:rsid w:val="00637D37"/>
    <w:rsid w:val="0065266E"/>
    <w:rsid w:val="006564F9"/>
    <w:rsid w:val="00663F32"/>
    <w:rsid w:val="00675F50"/>
    <w:rsid w:val="006953E0"/>
    <w:rsid w:val="00696F59"/>
    <w:rsid w:val="006C4370"/>
    <w:rsid w:val="006E6ED0"/>
    <w:rsid w:val="006F03F4"/>
    <w:rsid w:val="006F79D9"/>
    <w:rsid w:val="0070203A"/>
    <w:rsid w:val="007209D1"/>
    <w:rsid w:val="007343BC"/>
    <w:rsid w:val="00747456"/>
    <w:rsid w:val="00792837"/>
    <w:rsid w:val="00793E25"/>
    <w:rsid w:val="007D21F0"/>
    <w:rsid w:val="007E689B"/>
    <w:rsid w:val="007F6883"/>
    <w:rsid w:val="007F6E87"/>
    <w:rsid w:val="00800A07"/>
    <w:rsid w:val="00817F67"/>
    <w:rsid w:val="00826A03"/>
    <w:rsid w:val="00847930"/>
    <w:rsid w:val="008705E8"/>
    <w:rsid w:val="00871E33"/>
    <w:rsid w:val="008746D5"/>
    <w:rsid w:val="0089563D"/>
    <w:rsid w:val="008A4B61"/>
    <w:rsid w:val="008A5BFB"/>
    <w:rsid w:val="008C0A26"/>
    <w:rsid w:val="008D71A9"/>
    <w:rsid w:val="008E5F45"/>
    <w:rsid w:val="008F3A2A"/>
    <w:rsid w:val="00914DA3"/>
    <w:rsid w:val="00916C7A"/>
    <w:rsid w:val="00935280"/>
    <w:rsid w:val="00975434"/>
    <w:rsid w:val="009807D5"/>
    <w:rsid w:val="00981EEE"/>
    <w:rsid w:val="009A12FD"/>
    <w:rsid w:val="009A40C4"/>
    <w:rsid w:val="009A482D"/>
    <w:rsid w:val="009B416A"/>
    <w:rsid w:val="009D46E2"/>
    <w:rsid w:val="009E34BD"/>
    <w:rsid w:val="009E545D"/>
    <w:rsid w:val="009F5715"/>
    <w:rsid w:val="009F5837"/>
    <w:rsid w:val="00A154F8"/>
    <w:rsid w:val="00A246D5"/>
    <w:rsid w:val="00A439AD"/>
    <w:rsid w:val="00A60E31"/>
    <w:rsid w:val="00A6775D"/>
    <w:rsid w:val="00A84FA2"/>
    <w:rsid w:val="00A93862"/>
    <w:rsid w:val="00A95B42"/>
    <w:rsid w:val="00AA6000"/>
    <w:rsid w:val="00AC40D8"/>
    <w:rsid w:val="00AD43BA"/>
    <w:rsid w:val="00AD76E9"/>
    <w:rsid w:val="00AF4555"/>
    <w:rsid w:val="00B04B4E"/>
    <w:rsid w:val="00B27E70"/>
    <w:rsid w:val="00B45020"/>
    <w:rsid w:val="00B5455C"/>
    <w:rsid w:val="00B61F39"/>
    <w:rsid w:val="00B64496"/>
    <w:rsid w:val="00B7257C"/>
    <w:rsid w:val="00B92F0B"/>
    <w:rsid w:val="00B97B73"/>
    <w:rsid w:val="00BD073D"/>
    <w:rsid w:val="00BE4FB8"/>
    <w:rsid w:val="00BF7685"/>
    <w:rsid w:val="00C009CF"/>
    <w:rsid w:val="00C04FEF"/>
    <w:rsid w:val="00C0528D"/>
    <w:rsid w:val="00C209A2"/>
    <w:rsid w:val="00C40346"/>
    <w:rsid w:val="00C4173E"/>
    <w:rsid w:val="00C422A3"/>
    <w:rsid w:val="00C53543"/>
    <w:rsid w:val="00C6050B"/>
    <w:rsid w:val="00C65962"/>
    <w:rsid w:val="00C81C59"/>
    <w:rsid w:val="00CA1AED"/>
    <w:rsid w:val="00CA446F"/>
    <w:rsid w:val="00CA765F"/>
    <w:rsid w:val="00CB6E06"/>
    <w:rsid w:val="00CD3C8A"/>
    <w:rsid w:val="00CF708C"/>
    <w:rsid w:val="00D03060"/>
    <w:rsid w:val="00D27ABE"/>
    <w:rsid w:val="00D43245"/>
    <w:rsid w:val="00D438F8"/>
    <w:rsid w:val="00D56285"/>
    <w:rsid w:val="00D576B4"/>
    <w:rsid w:val="00D622C6"/>
    <w:rsid w:val="00D91902"/>
    <w:rsid w:val="00DA3800"/>
    <w:rsid w:val="00DC2276"/>
    <w:rsid w:val="00DD1005"/>
    <w:rsid w:val="00DD35E3"/>
    <w:rsid w:val="00DD43B0"/>
    <w:rsid w:val="00DE5CF9"/>
    <w:rsid w:val="00DF132D"/>
    <w:rsid w:val="00DF6A83"/>
    <w:rsid w:val="00E0145B"/>
    <w:rsid w:val="00E01CFA"/>
    <w:rsid w:val="00E27BF7"/>
    <w:rsid w:val="00E46B17"/>
    <w:rsid w:val="00E53AB0"/>
    <w:rsid w:val="00E55BB1"/>
    <w:rsid w:val="00E7531F"/>
    <w:rsid w:val="00E87C42"/>
    <w:rsid w:val="00E96330"/>
    <w:rsid w:val="00EA0C97"/>
    <w:rsid w:val="00EA238F"/>
    <w:rsid w:val="00EB4CAB"/>
    <w:rsid w:val="00EE10A8"/>
    <w:rsid w:val="00F02139"/>
    <w:rsid w:val="00F11DA5"/>
    <w:rsid w:val="00F16EB1"/>
    <w:rsid w:val="00F456BE"/>
    <w:rsid w:val="00F96C70"/>
    <w:rsid w:val="00FB6525"/>
    <w:rsid w:val="00FB7A0A"/>
    <w:rsid w:val="00FC2221"/>
    <w:rsid w:val="00FC3C4F"/>
    <w:rsid w:val="00FD72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C9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0C97"/>
    <w:rPr>
      <w:rFonts w:cs="Times New Roman"/>
      <w:color w:val="0000FF"/>
      <w:u w:val="single"/>
    </w:rPr>
  </w:style>
  <w:style w:type="paragraph" w:styleId="BalloonText">
    <w:name w:val="Balloon Text"/>
    <w:basedOn w:val="Normal"/>
    <w:link w:val="BalloonTextChar"/>
    <w:uiPriority w:val="99"/>
    <w:semiHidden/>
    <w:rsid w:val="00EA0C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0C97"/>
    <w:rPr>
      <w:rFonts w:ascii="Tahoma" w:hAnsi="Tahoma" w:cs="Tahoma"/>
      <w:sz w:val="16"/>
      <w:szCs w:val="16"/>
      <w:lang w:val="en-GB" w:eastAsia="en-GB"/>
    </w:rPr>
  </w:style>
  <w:style w:type="table" w:styleId="TableGrid">
    <w:name w:val="Table Grid"/>
    <w:basedOn w:val="TableNormal"/>
    <w:uiPriority w:val="99"/>
    <w:rsid w:val="00EA0C97"/>
    <w:rPr>
      <w:sz w:val="20"/>
      <w:szCs w:val="20"/>
      <w:lang w:val="ga-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246D5"/>
    <w:rPr>
      <w:rFonts w:cs="Times New Roman"/>
      <w:sz w:val="16"/>
      <w:szCs w:val="16"/>
    </w:rPr>
  </w:style>
  <w:style w:type="paragraph" w:styleId="CommentText">
    <w:name w:val="annotation text"/>
    <w:basedOn w:val="Normal"/>
    <w:link w:val="CommentTextChar"/>
    <w:uiPriority w:val="99"/>
    <w:semiHidden/>
    <w:rsid w:val="00A246D5"/>
    <w:rPr>
      <w:sz w:val="20"/>
      <w:szCs w:val="20"/>
    </w:rPr>
  </w:style>
  <w:style w:type="character" w:customStyle="1" w:styleId="CommentTextChar">
    <w:name w:val="Comment Text Char"/>
    <w:basedOn w:val="DefaultParagraphFont"/>
    <w:link w:val="CommentText"/>
    <w:uiPriority w:val="99"/>
    <w:semiHidden/>
    <w:locked/>
    <w:rsid w:val="00A60E3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246D5"/>
    <w:rPr>
      <w:b/>
      <w:bCs/>
    </w:rPr>
  </w:style>
  <w:style w:type="character" w:customStyle="1" w:styleId="CommentSubjectChar">
    <w:name w:val="Comment Subject Char"/>
    <w:basedOn w:val="CommentTextChar"/>
    <w:link w:val="CommentSubject"/>
    <w:uiPriority w:val="99"/>
    <w:semiHidden/>
    <w:locked/>
    <w:rsid w:val="00A60E31"/>
    <w:rPr>
      <w:rFonts w:ascii="Times New Roman" w:hAnsi="Times New Roman" w:cs="Times New Roman"/>
      <w:b/>
      <w:bCs/>
      <w:sz w:val="20"/>
      <w:szCs w:val="20"/>
    </w:rPr>
  </w:style>
  <w:style w:type="paragraph" w:styleId="ListParagraph">
    <w:name w:val="List Paragraph"/>
    <w:basedOn w:val="Normal"/>
    <w:uiPriority w:val="99"/>
    <w:qFormat/>
    <w:rsid w:val="00AD43BA"/>
    <w:pPr>
      <w:ind w:left="720"/>
      <w:contextualSpacing/>
    </w:pPr>
  </w:style>
  <w:style w:type="paragraph" w:styleId="Header">
    <w:name w:val="header"/>
    <w:basedOn w:val="Normal"/>
    <w:link w:val="HeaderChar"/>
    <w:uiPriority w:val="99"/>
    <w:rsid w:val="00FC3C4F"/>
    <w:pPr>
      <w:tabs>
        <w:tab w:val="center" w:pos="4513"/>
        <w:tab w:val="right" w:pos="9026"/>
      </w:tabs>
    </w:pPr>
  </w:style>
  <w:style w:type="character" w:customStyle="1" w:styleId="HeaderChar">
    <w:name w:val="Header Char"/>
    <w:basedOn w:val="DefaultParagraphFont"/>
    <w:link w:val="Header"/>
    <w:uiPriority w:val="99"/>
    <w:locked/>
    <w:rsid w:val="00FC3C4F"/>
    <w:rPr>
      <w:rFonts w:ascii="Times New Roman" w:hAnsi="Times New Roman" w:cs="Times New Roman"/>
      <w:sz w:val="24"/>
      <w:szCs w:val="24"/>
    </w:rPr>
  </w:style>
  <w:style w:type="paragraph" w:styleId="Footer">
    <w:name w:val="footer"/>
    <w:basedOn w:val="Normal"/>
    <w:link w:val="FooterChar"/>
    <w:uiPriority w:val="99"/>
    <w:rsid w:val="00FC3C4F"/>
    <w:pPr>
      <w:tabs>
        <w:tab w:val="center" w:pos="4513"/>
        <w:tab w:val="right" w:pos="9026"/>
      </w:tabs>
    </w:pPr>
  </w:style>
  <w:style w:type="character" w:customStyle="1" w:styleId="FooterChar">
    <w:name w:val="Footer Char"/>
    <w:basedOn w:val="DefaultParagraphFont"/>
    <w:link w:val="Footer"/>
    <w:uiPriority w:val="99"/>
    <w:locked/>
    <w:rsid w:val="00FC3C4F"/>
    <w:rPr>
      <w:rFonts w:ascii="Times New Roman" w:hAnsi="Times New Roman" w:cs="Times New Roman"/>
      <w:sz w:val="24"/>
      <w:szCs w:val="24"/>
    </w:rPr>
  </w:style>
  <w:style w:type="paragraph" w:styleId="DocumentMap">
    <w:name w:val="Document Map"/>
    <w:basedOn w:val="Normal"/>
    <w:link w:val="DocumentMapChar"/>
    <w:uiPriority w:val="99"/>
    <w:semiHidden/>
    <w:rsid w:val="00AC40D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94272"/>
    <w:rPr>
      <w:rFonts w:ascii="Times New Roman" w:hAnsi="Times New Roman" w:cs="Times New Roman"/>
      <w:sz w:val="2"/>
    </w:rPr>
  </w:style>
  <w:style w:type="character" w:styleId="PageNumber">
    <w:name w:val="page number"/>
    <w:basedOn w:val="DefaultParagraphFont"/>
    <w:uiPriority w:val="99"/>
    <w:rsid w:val="00F11DA5"/>
    <w:rPr>
      <w:rFonts w:cs="Times New Roman"/>
    </w:rPr>
  </w:style>
  <w:style w:type="character" w:styleId="FollowedHyperlink">
    <w:name w:val="FollowedHyperlink"/>
    <w:basedOn w:val="DefaultParagraphFont"/>
    <w:uiPriority w:val="99"/>
    <w:semiHidden/>
    <w:rsid w:val="00445F7D"/>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C9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0C97"/>
    <w:rPr>
      <w:rFonts w:cs="Times New Roman"/>
      <w:color w:val="0000FF"/>
      <w:u w:val="single"/>
    </w:rPr>
  </w:style>
  <w:style w:type="paragraph" w:styleId="BalloonText">
    <w:name w:val="Balloon Text"/>
    <w:basedOn w:val="Normal"/>
    <w:link w:val="BalloonTextChar"/>
    <w:uiPriority w:val="99"/>
    <w:semiHidden/>
    <w:rsid w:val="00EA0C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0C97"/>
    <w:rPr>
      <w:rFonts w:ascii="Tahoma" w:hAnsi="Tahoma" w:cs="Tahoma"/>
      <w:sz w:val="16"/>
      <w:szCs w:val="16"/>
      <w:lang w:val="en-GB" w:eastAsia="en-GB"/>
    </w:rPr>
  </w:style>
  <w:style w:type="table" w:styleId="TableGrid">
    <w:name w:val="Table Grid"/>
    <w:basedOn w:val="TableNormal"/>
    <w:uiPriority w:val="99"/>
    <w:rsid w:val="00EA0C97"/>
    <w:rPr>
      <w:sz w:val="20"/>
      <w:szCs w:val="20"/>
      <w:lang w:val="ga-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246D5"/>
    <w:rPr>
      <w:rFonts w:cs="Times New Roman"/>
      <w:sz w:val="16"/>
      <w:szCs w:val="16"/>
    </w:rPr>
  </w:style>
  <w:style w:type="paragraph" w:styleId="CommentText">
    <w:name w:val="annotation text"/>
    <w:basedOn w:val="Normal"/>
    <w:link w:val="CommentTextChar"/>
    <w:uiPriority w:val="99"/>
    <w:semiHidden/>
    <w:rsid w:val="00A246D5"/>
    <w:rPr>
      <w:sz w:val="20"/>
      <w:szCs w:val="20"/>
    </w:rPr>
  </w:style>
  <w:style w:type="character" w:customStyle="1" w:styleId="CommentTextChar">
    <w:name w:val="Comment Text Char"/>
    <w:basedOn w:val="DefaultParagraphFont"/>
    <w:link w:val="CommentText"/>
    <w:uiPriority w:val="99"/>
    <w:semiHidden/>
    <w:locked/>
    <w:rsid w:val="00A60E3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246D5"/>
    <w:rPr>
      <w:b/>
      <w:bCs/>
    </w:rPr>
  </w:style>
  <w:style w:type="character" w:customStyle="1" w:styleId="CommentSubjectChar">
    <w:name w:val="Comment Subject Char"/>
    <w:basedOn w:val="CommentTextChar"/>
    <w:link w:val="CommentSubject"/>
    <w:uiPriority w:val="99"/>
    <w:semiHidden/>
    <w:locked/>
    <w:rsid w:val="00A60E31"/>
    <w:rPr>
      <w:rFonts w:ascii="Times New Roman" w:hAnsi="Times New Roman" w:cs="Times New Roman"/>
      <w:b/>
      <w:bCs/>
      <w:sz w:val="20"/>
      <w:szCs w:val="20"/>
    </w:rPr>
  </w:style>
  <w:style w:type="paragraph" w:styleId="ListParagraph">
    <w:name w:val="List Paragraph"/>
    <w:basedOn w:val="Normal"/>
    <w:uiPriority w:val="99"/>
    <w:qFormat/>
    <w:rsid w:val="00AD43BA"/>
    <w:pPr>
      <w:ind w:left="720"/>
      <w:contextualSpacing/>
    </w:pPr>
  </w:style>
  <w:style w:type="paragraph" w:styleId="Header">
    <w:name w:val="header"/>
    <w:basedOn w:val="Normal"/>
    <w:link w:val="HeaderChar"/>
    <w:uiPriority w:val="99"/>
    <w:rsid w:val="00FC3C4F"/>
    <w:pPr>
      <w:tabs>
        <w:tab w:val="center" w:pos="4513"/>
        <w:tab w:val="right" w:pos="9026"/>
      </w:tabs>
    </w:pPr>
  </w:style>
  <w:style w:type="character" w:customStyle="1" w:styleId="HeaderChar">
    <w:name w:val="Header Char"/>
    <w:basedOn w:val="DefaultParagraphFont"/>
    <w:link w:val="Header"/>
    <w:uiPriority w:val="99"/>
    <w:locked/>
    <w:rsid w:val="00FC3C4F"/>
    <w:rPr>
      <w:rFonts w:ascii="Times New Roman" w:hAnsi="Times New Roman" w:cs="Times New Roman"/>
      <w:sz w:val="24"/>
      <w:szCs w:val="24"/>
    </w:rPr>
  </w:style>
  <w:style w:type="paragraph" w:styleId="Footer">
    <w:name w:val="footer"/>
    <w:basedOn w:val="Normal"/>
    <w:link w:val="FooterChar"/>
    <w:uiPriority w:val="99"/>
    <w:rsid w:val="00FC3C4F"/>
    <w:pPr>
      <w:tabs>
        <w:tab w:val="center" w:pos="4513"/>
        <w:tab w:val="right" w:pos="9026"/>
      </w:tabs>
    </w:pPr>
  </w:style>
  <w:style w:type="character" w:customStyle="1" w:styleId="FooterChar">
    <w:name w:val="Footer Char"/>
    <w:basedOn w:val="DefaultParagraphFont"/>
    <w:link w:val="Footer"/>
    <w:uiPriority w:val="99"/>
    <w:locked/>
    <w:rsid w:val="00FC3C4F"/>
    <w:rPr>
      <w:rFonts w:ascii="Times New Roman" w:hAnsi="Times New Roman" w:cs="Times New Roman"/>
      <w:sz w:val="24"/>
      <w:szCs w:val="24"/>
    </w:rPr>
  </w:style>
  <w:style w:type="paragraph" w:styleId="DocumentMap">
    <w:name w:val="Document Map"/>
    <w:basedOn w:val="Normal"/>
    <w:link w:val="DocumentMapChar"/>
    <w:uiPriority w:val="99"/>
    <w:semiHidden/>
    <w:rsid w:val="00AC40D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94272"/>
    <w:rPr>
      <w:rFonts w:ascii="Times New Roman" w:hAnsi="Times New Roman" w:cs="Times New Roman"/>
      <w:sz w:val="2"/>
    </w:rPr>
  </w:style>
  <w:style w:type="character" w:styleId="PageNumber">
    <w:name w:val="page number"/>
    <w:basedOn w:val="DefaultParagraphFont"/>
    <w:uiPriority w:val="99"/>
    <w:rsid w:val="00F11DA5"/>
    <w:rPr>
      <w:rFonts w:cs="Times New Roman"/>
    </w:rPr>
  </w:style>
  <w:style w:type="character" w:styleId="FollowedHyperlink">
    <w:name w:val="FollowedHyperlink"/>
    <w:basedOn w:val="DefaultParagraphFont"/>
    <w:uiPriority w:val="99"/>
    <w:semiHidden/>
    <w:rsid w:val="00445F7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20255">
      <w:marLeft w:val="0"/>
      <w:marRight w:val="0"/>
      <w:marTop w:val="0"/>
      <w:marBottom w:val="0"/>
      <w:divBdr>
        <w:top w:val="none" w:sz="0" w:space="0" w:color="auto"/>
        <w:left w:val="none" w:sz="0" w:space="0" w:color="auto"/>
        <w:bottom w:val="none" w:sz="0" w:space="0" w:color="auto"/>
        <w:right w:val="none" w:sz="0" w:space="0" w:color="auto"/>
      </w:divBdr>
    </w:div>
    <w:div w:id="806120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qf.ie" TargetMode="External"/><Relationship Id="rId13" Type="http://schemas.openxmlformats.org/officeDocument/2006/relationships/hyperlink" Target="file:///C:\Users\cgriffin\AppData\Local\Microsoft\Windows\Temporary%20Internet%20Files\Content.Outlook\09PJ2BUG\Towards%20A%20Framework%20For%20Junior%20Cycle.pdf" TargetMode="External"/><Relationship Id="rId18" Type="http://schemas.openxmlformats.org/officeDocument/2006/relationships/hyperlink" Target="mailto:bjudge@tui.i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ui.ie" TargetMode="External"/><Relationship Id="rId17" Type="http://schemas.openxmlformats.org/officeDocument/2006/relationships/hyperlink" Target="http://www.tui.ie" TargetMode="External"/><Relationship Id="rId2" Type="http://schemas.openxmlformats.org/officeDocument/2006/relationships/styles" Target="styles.xml"/><Relationship Id="rId16" Type="http://schemas.openxmlformats.org/officeDocument/2006/relationships/hyperlink" Target="file:///C:\Users\cgriffin\AppData\Local\Microsoft\Windows\Temporary%20Internet%20Files\Content.Outlook\09PJ2BUG\NCCA%20Letter%20Towards%20a%20Framework%20for%20Junior%20Cycl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ca.ie" TargetMode="External"/><Relationship Id="rId5" Type="http://schemas.openxmlformats.org/officeDocument/2006/relationships/webSettings" Target="webSettings.xml"/><Relationship Id="rId15" Type="http://schemas.openxmlformats.org/officeDocument/2006/relationships/hyperlink" Target="http://www.ncca.ie/" TargetMode="External"/><Relationship Id="rId10" Type="http://schemas.openxmlformats.org/officeDocument/2006/relationships/hyperlink" Target="http://www.tui.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qai.ie" TargetMode="External"/><Relationship Id="rId14" Type="http://schemas.openxmlformats.org/officeDocument/2006/relationships/hyperlink" Target="http://www.tui.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8109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1</vt:lpstr>
    </vt:vector>
  </TitlesOfParts>
  <Company>Lucan Community College</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Sandra Howard</dc:creator>
  <cp:lastModifiedBy>cgriffin</cp:lastModifiedBy>
  <cp:revision>2</cp:revision>
  <cp:lastPrinted>2011-11-08T10:42:00Z</cp:lastPrinted>
  <dcterms:created xsi:type="dcterms:W3CDTF">2011-12-13T14:12:00Z</dcterms:created>
  <dcterms:modified xsi:type="dcterms:W3CDTF">2011-12-13T14:12:00Z</dcterms:modified>
</cp:coreProperties>
</file>